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1E710" w14:textId="2289CB11" w:rsidR="003D3371" w:rsidRPr="00667F58" w:rsidRDefault="003D3371" w:rsidP="00771634">
      <w:pPr>
        <w:spacing w:after="0"/>
        <w:jc w:val="right"/>
        <w:rPr>
          <w:rFonts w:cstheme="minorHAnsi"/>
          <w:b/>
          <w:bCs/>
        </w:rPr>
      </w:pPr>
    </w:p>
    <w:p w14:paraId="0316FD73" w14:textId="77777777" w:rsidR="003D3371" w:rsidRPr="00667F58" w:rsidRDefault="003D3371" w:rsidP="00771634">
      <w:pPr>
        <w:spacing w:after="0"/>
        <w:jc w:val="right"/>
        <w:rPr>
          <w:rFonts w:cstheme="minorHAnsi"/>
          <w:b/>
          <w:bCs/>
        </w:rPr>
      </w:pPr>
    </w:p>
    <w:p w14:paraId="6E518C79" w14:textId="658A3B6F" w:rsidR="00771634" w:rsidRPr="00667F58" w:rsidRDefault="00771634" w:rsidP="00771634">
      <w:pPr>
        <w:spacing w:after="0"/>
        <w:jc w:val="right"/>
        <w:rPr>
          <w:rFonts w:cstheme="minorHAnsi"/>
          <w:b/>
          <w:bCs/>
        </w:rPr>
      </w:pPr>
      <w:r w:rsidRPr="00667F58">
        <w:rPr>
          <w:rFonts w:cstheme="minorHAnsi"/>
          <w:b/>
          <w:bCs/>
        </w:rPr>
        <w:t xml:space="preserve">Andrés Manning Novales </w:t>
      </w:r>
    </w:p>
    <w:p w14:paraId="4986E06A" w14:textId="77777777" w:rsidR="00771634" w:rsidRPr="00667F58" w:rsidRDefault="00771634" w:rsidP="00771634">
      <w:pPr>
        <w:spacing w:after="0"/>
        <w:jc w:val="right"/>
        <w:rPr>
          <w:rFonts w:cstheme="minorHAnsi"/>
          <w:b/>
          <w:bCs/>
        </w:rPr>
      </w:pPr>
      <w:r w:rsidRPr="00667F58">
        <w:rPr>
          <w:rFonts w:cstheme="minorHAnsi"/>
          <w:b/>
          <w:bCs/>
        </w:rPr>
        <w:t>Comisionado</w:t>
      </w:r>
    </w:p>
    <w:p w14:paraId="565C100F" w14:textId="77777777" w:rsidR="00771634" w:rsidRPr="00667F58" w:rsidRDefault="00771634" w:rsidP="00771634">
      <w:pPr>
        <w:spacing w:after="0"/>
        <w:jc w:val="right"/>
        <w:rPr>
          <w:rFonts w:cstheme="minorHAnsi"/>
          <w:b/>
          <w:bCs/>
        </w:rPr>
      </w:pPr>
    </w:p>
    <w:p w14:paraId="24E0E937" w14:textId="25EF8857" w:rsidR="00771634" w:rsidRPr="00667F58" w:rsidRDefault="00734B41" w:rsidP="00771634">
      <w:pPr>
        <w:jc w:val="right"/>
        <w:rPr>
          <w:rFonts w:cstheme="minorHAnsi"/>
        </w:rPr>
      </w:pPr>
      <w:r w:rsidRPr="00667F58">
        <w:rPr>
          <w:rFonts w:cstheme="minorHAnsi"/>
        </w:rPr>
        <w:t>Pac</w:t>
      </w:r>
      <w:r w:rsidR="00E63883" w:rsidRPr="00667F58">
        <w:rPr>
          <w:rFonts w:cstheme="minorHAnsi"/>
        </w:rPr>
        <w:t xml:space="preserve">huca de Soto, </w:t>
      </w:r>
      <w:proofErr w:type="spellStart"/>
      <w:r w:rsidR="00E63883" w:rsidRPr="00667F58">
        <w:rPr>
          <w:rFonts w:cstheme="minorHAnsi"/>
        </w:rPr>
        <w:t>Hgo</w:t>
      </w:r>
      <w:proofErr w:type="spellEnd"/>
      <w:r w:rsidR="00E63883" w:rsidRPr="00667F58">
        <w:rPr>
          <w:rFonts w:cstheme="minorHAnsi"/>
        </w:rPr>
        <w:t xml:space="preserve">., a </w:t>
      </w:r>
      <w:r w:rsidR="005C490B" w:rsidRPr="00667F58">
        <w:rPr>
          <w:rFonts w:cstheme="minorHAnsi"/>
        </w:rPr>
        <w:t>0</w:t>
      </w:r>
      <w:r w:rsidR="00FB6A06" w:rsidRPr="00667F58">
        <w:rPr>
          <w:rFonts w:cstheme="minorHAnsi"/>
        </w:rPr>
        <w:t>3</w:t>
      </w:r>
      <w:r w:rsidR="00C23058" w:rsidRPr="00667F58">
        <w:rPr>
          <w:rFonts w:cstheme="minorHAnsi"/>
        </w:rPr>
        <w:t xml:space="preserve"> </w:t>
      </w:r>
      <w:r w:rsidR="00E63883" w:rsidRPr="00667F58">
        <w:rPr>
          <w:rFonts w:cstheme="minorHAnsi"/>
        </w:rPr>
        <w:t>d</w:t>
      </w:r>
      <w:r w:rsidR="00796F1D" w:rsidRPr="00667F58">
        <w:rPr>
          <w:rFonts w:cstheme="minorHAnsi"/>
        </w:rPr>
        <w:t xml:space="preserve">e </w:t>
      </w:r>
      <w:r w:rsidR="005C490B" w:rsidRPr="00667F58">
        <w:rPr>
          <w:rFonts w:cstheme="minorHAnsi"/>
        </w:rPr>
        <w:t>febrer</w:t>
      </w:r>
      <w:r w:rsidR="00EA3E28" w:rsidRPr="00667F58">
        <w:rPr>
          <w:rFonts w:cstheme="minorHAnsi"/>
        </w:rPr>
        <w:t>o</w:t>
      </w:r>
      <w:r w:rsidR="00771634" w:rsidRPr="00667F58">
        <w:rPr>
          <w:rFonts w:cstheme="minorHAnsi"/>
        </w:rPr>
        <w:t xml:space="preserve"> de 202</w:t>
      </w:r>
      <w:r w:rsidR="00EA3E28" w:rsidRPr="00667F58">
        <w:rPr>
          <w:rFonts w:cstheme="minorHAnsi"/>
        </w:rPr>
        <w:t>1.</w:t>
      </w:r>
    </w:p>
    <w:p w14:paraId="635FADAF" w14:textId="5B60E021" w:rsidR="00771634" w:rsidRPr="00667F58" w:rsidRDefault="00771634" w:rsidP="00771634">
      <w:pPr>
        <w:jc w:val="right"/>
        <w:rPr>
          <w:rFonts w:eastAsia="Times New Roman" w:cstheme="minorHAnsi"/>
          <w:color w:val="000000"/>
          <w:lang w:eastAsia="es-MX"/>
        </w:rPr>
      </w:pPr>
      <w:r w:rsidRPr="00667F58">
        <w:rPr>
          <w:rFonts w:cstheme="minorHAnsi"/>
        </w:rPr>
        <w:t xml:space="preserve">Oficio No. </w:t>
      </w:r>
      <w:r w:rsidR="00B4243C" w:rsidRPr="00667F58">
        <w:rPr>
          <w:rFonts w:eastAsia="Times New Roman" w:cstheme="minorHAnsi"/>
          <w:color w:val="000000"/>
          <w:lang w:eastAsia="es-MX"/>
        </w:rPr>
        <w:t>SEDECO/COEMERE/DFIR/</w:t>
      </w:r>
      <w:r w:rsidR="00EA3E28" w:rsidRPr="00667F58">
        <w:rPr>
          <w:rFonts w:eastAsia="Times New Roman" w:cstheme="minorHAnsi"/>
          <w:color w:val="000000"/>
          <w:lang w:eastAsia="es-MX"/>
        </w:rPr>
        <w:t>3</w:t>
      </w:r>
      <w:r w:rsidR="00A22FCB" w:rsidRPr="00667F58">
        <w:rPr>
          <w:rFonts w:eastAsia="Times New Roman" w:cstheme="minorHAnsi"/>
          <w:color w:val="000000"/>
          <w:lang w:eastAsia="es-MX"/>
        </w:rPr>
        <w:t>9</w:t>
      </w:r>
      <w:r w:rsidR="00667F58" w:rsidRPr="00667F58">
        <w:rPr>
          <w:rFonts w:eastAsia="Times New Roman" w:cstheme="minorHAnsi"/>
          <w:color w:val="000000"/>
          <w:lang w:eastAsia="es-MX"/>
        </w:rPr>
        <w:t>2</w:t>
      </w:r>
      <w:r w:rsidRPr="00667F58">
        <w:rPr>
          <w:rFonts w:eastAsia="Times New Roman" w:cstheme="minorHAnsi"/>
          <w:color w:val="000000"/>
          <w:lang w:eastAsia="es-MX"/>
        </w:rPr>
        <w:t>-202</w:t>
      </w:r>
      <w:r w:rsidR="00EA3E28" w:rsidRPr="00667F58">
        <w:rPr>
          <w:rFonts w:eastAsia="Times New Roman" w:cstheme="minorHAnsi"/>
          <w:color w:val="000000"/>
          <w:lang w:eastAsia="es-MX"/>
        </w:rPr>
        <w:t>1</w:t>
      </w:r>
    </w:p>
    <w:p w14:paraId="6896F015" w14:textId="77777777" w:rsidR="00771634" w:rsidRPr="00667F58" w:rsidRDefault="00771634" w:rsidP="00667F58">
      <w:pPr>
        <w:pStyle w:val="Sinespaciado"/>
        <w:ind w:left="3540"/>
        <w:jc w:val="both"/>
        <w:rPr>
          <w:rFonts w:cstheme="minorHAnsi"/>
        </w:rPr>
      </w:pPr>
      <w:r w:rsidRPr="00667F58">
        <w:rPr>
          <w:rFonts w:cstheme="minorHAnsi"/>
          <w:b/>
          <w:bCs/>
        </w:rPr>
        <w:t xml:space="preserve">Asunto: </w:t>
      </w:r>
      <w:r w:rsidRPr="00667F58">
        <w:rPr>
          <w:rFonts w:cstheme="minorHAnsi"/>
        </w:rPr>
        <w:t xml:space="preserve">Se emite </w:t>
      </w:r>
      <w:proofErr w:type="gramStart"/>
      <w:r w:rsidRPr="00667F58">
        <w:rPr>
          <w:rFonts w:cstheme="minorHAnsi"/>
        </w:rPr>
        <w:t>autorización  de</w:t>
      </w:r>
      <w:proofErr w:type="gramEnd"/>
      <w:r w:rsidRPr="00667F58">
        <w:rPr>
          <w:rFonts w:cstheme="minorHAnsi"/>
        </w:rPr>
        <w:t xml:space="preserve">  exentar la  presentación</w:t>
      </w:r>
    </w:p>
    <w:p w14:paraId="7467A50C" w14:textId="377B3AC1" w:rsidR="00667F58" w:rsidRPr="00667F58" w:rsidRDefault="00771634" w:rsidP="002C16E5">
      <w:pPr>
        <w:ind w:left="4111"/>
        <w:jc w:val="both"/>
      </w:pPr>
      <w:r w:rsidRPr="00667F58">
        <w:rPr>
          <w:rFonts w:cstheme="minorHAnsi"/>
        </w:rPr>
        <w:t>del AIR sobre el anteproyecto denominado</w:t>
      </w:r>
      <w:r w:rsidR="00FB6A06" w:rsidRPr="00667F58">
        <w:rPr>
          <w:rFonts w:cstheme="minorHAnsi"/>
        </w:rPr>
        <w:t xml:space="preserve">: </w:t>
      </w:r>
      <w:r w:rsidR="00667F58" w:rsidRPr="00667F58">
        <w:rPr>
          <w:rFonts w:cs="Arial"/>
          <w:b/>
          <w:color w:val="000000" w:themeColor="text1"/>
        </w:rPr>
        <w:t>Acuerdo por el que se emiten</w:t>
      </w:r>
      <w:bookmarkStart w:id="0" w:name="_gjdgxs" w:colFirst="0" w:colLast="0"/>
      <w:bookmarkEnd w:id="0"/>
      <w:r w:rsidR="00667F58" w:rsidRPr="00667F58">
        <w:rPr>
          <w:rFonts w:cs="Arial"/>
          <w:b/>
          <w:color w:val="000000" w:themeColor="text1"/>
        </w:rPr>
        <w:t xml:space="preserve"> los Lineamientos “Otorgamiento de cuotas y apoyo en especie a centros de asistencia social privados que albergan a niñas, niños y adolescentes en situación de vulnerabilidad” correspondientes al proyecto “Representación legal a niñas, niños y adolescentes”.</w:t>
      </w:r>
    </w:p>
    <w:p w14:paraId="50B388CB" w14:textId="77777777" w:rsidR="00EA3E28" w:rsidRPr="00667F58" w:rsidRDefault="00EA3E28" w:rsidP="00300706">
      <w:pPr>
        <w:spacing w:after="0"/>
        <w:rPr>
          <w:rFonts w:eastAsia="Adobe Gothic Std B" w:cstheme="minorHAnsi"/>
          <w:b/>
        </w:rPr>
      </w:pPr>
    </w:p>
    <w:p w14:paraId="1C7AC5E1" w14:textId="77777777" w:rsidR="009D56F5" w:rsidRPr="00667F58" w:rsidRDefault="009D56F5" w:rsidP="009D56F5">
      <w:pPr>
        <w:spacing w:after="0"/>
        <w:rPr>
          <w:rStyle w:val="nfasis"/>
          <w:rFonts w:cstheme="minorHAnsi"/>
          <w:b/>
          <w:bCs/>
          <w:i w:val="0"/>
          <w:iCs w:val="0"/>
          <w:shd w:val="clear" w:color="auto" w:fill="FFFFFF"/>
        </w:rPr>
      </w:pPr>
      <w:r w:rsidRPr="00667F58">
        <w:rPr>
          <w:rFonts w:cstheme="minorHAnsi"/>
          <w:b/>
          <w:bCs/>
          <w:shd w:val="clear" w:color="auto" w:fill="FFFFFF"/>
        </w:rPr>
        <w:t>L.A. </w:t>
      </w:r>
      <w:r w:rsidRPr="00667F58">
        <w:rPr>
          <w:rStyle w:val="nfasis"/>
          <w:rFonts w:cstheme="minorHAnsi"/>
          <w:b/>
          <w:bCs/>
          <w:i w:val="0"/>
          <w:iCs w:val="0"/>
          <w:shd w:val="clear" w:color="auto" w:fill="FFFFFF"/>
        </w:rPr>
        <w:t>Amadeo Franco Heres</w:t>
      </w:r>
    </w:p>
    <w:p w14:paraId="2D0619E3" w14:textId="77777777" w:rsidR="009D56F5" w:rsidRPr="00667F58" w:rsidRDefault="009D56F5" w:rsidP="009D56F5">
      <w:pPr>
        <w:spacing w:after="0"/>
        <w:rPr>
          <w:rFonts w:cstheme="minorHAnsi"/>
          <w:b/>
          <w:bCs/>
          <w:shd w:val="clear" w:color="auto" w:fill="FFFFFF"/>
        </w:rPr>
      </w:pPr>
      <w:r w:rsidRPr="00667F58">
        <w:rPr>
          <w:rFonts w:cstheme="minorHAnsi"/>
          <w:b/>
          <w:bCs/>
          <w:shd w:val="clear" w:color="auto" w:fill="FFFFFF"/>
        </w:rPr>
        <w:t xml:space="preserve">Encargado de la Dirección General del Sistema Estatal </w:t>
      </w:r>
    </w:p>
    <w:p w14:paraId="5E1BE870" w14:textId="77777777" w:rsidR="009D56F5" w:rsidRPr="00667F58" w:rsidRDefault="009D56F5" w:rsidP="009D56F5">
      <w:pPr>
        <w:spacing w:after="0"/>
        <w:rPr>
          <w:rFonts w:cstheme="minorHAnsi"/>
          <w:b/>
          <w:bCs/>
        </w:rPr>
      </w:pPr>
      <w:r w:rsidRPr="00667F58">
        <w:rPr>
          <w:rFonts w:cstheme="minorHAnsi"/>
          <w:b/>
          <w:bCs/>
          <w:shd w:val="clear" w:color="auto" w:fill="FFFFFF"/>
        </w:rPr>
        <w:t>para el Desarrollo Integral de la Familia</w:t>
      </w:r>
    </w:p>
    <w:p w14:paraId="6FB0FBC2" w14:textId="77777777" w:rsidR="009D56F5" w:rsidRPr="00667F58" w:rsidRDefault="009D56F5" w:rsidP="009D56F5">
      <w:pPr>
        <w:spacing w:after="0"/>
        <w:rPr>
          <w:rFonts w:cstheme="minorHAnsi"/>
          <w:b/>
          <w:bCs/>
        </w:rPr>
      </w:pPr>
      <w:r w:rsidRPr="00667F58">
        <w:rPr>
          <w:rFonts w:cstheme="minorHAnsi"/>
          <w:b/>
          <w:bCs/>
        </w:rPr>
        <w:t>P R E S E N T E</w:t>
      </w:r>
    </w:p>
    <w:p w14:paraId="0D7AF0D7" w14:textId="77777777" w:rsidR="00771634" w:rsidRPr="00667F58" w:rsidRDefault="00771634" w:rsidP="00667F58">
      <w:pPr>
        <w:jc w:val="both"/>
        <w:rPr>
          <w:rFonts w:cstheme="minorHAnsi"/>
        </w:rPr>
      </w:pPr>
    </w:p>
    <w:p w14:paraId="4076253F" w14:textId="3F4F381C" w:rsidR="00771634" w:rsidRPr="00667F58" w:rsidRDefault="00771634" w:rsidP="00667F58">
      <w:pPr>
        <w:jc w:val="both"/>
      </w:pPr>
      <w:r w:rsidRPr="00667F58">
        <w:rPr>
          <w:rFonts w:cstheme="minorHAnsi"/>
        </w:rPr>
        <w:t xml:space="preserve">Me refiero al anteproyecto </w:t>
      </w:r>
      <w:r w:rsidR="00FB6A06" w:rsidRPr="00667F58">
        <w:rPr>
          <w:rFonts w:cstheme="minorHAnsi"/>
        </w:rPr>
        <w:t xml:space="preserve">denominado: </w:t>
      </w:r>
      <w:r w:rsidR="00667F58" w:rsidRPr="00667F58">
        <w:rPr>
          <w:rFonts w:cs="Arial"/>
          <w:color w:val="000000" w:themeColor="text1"/>
        </w:rPr>
        <w:t>Acuerdo por el que se emiten los Lineamientos “Otorgamiento de cuotas y apoyo en especie a centros de asistencia social privados que albergan a niñas, niños y adolescentes en situación de vulnerabilidad” correspondientes al proyecto “Representación legal a niñas, niños y adolescentes”</w:t>
      </w:r>
      <w:r w:rsidR="005E20D3" w:rsidRPr="00667F58">
        <w:rPr>
          <w:rFonts w:cs="Arial"/>
        </w:rPr>
        <w:t>,</w:t>
      </w:r>
      <w:r w:rsidR="003921FE" w:rsidRPr="00667F58">
        <w:rPr>
          <w:rFonts w:cstheme="minorHAnsi"/>
        </w:rPr>
        <w:t xml:space="preserve"> </w:t>
      </w:r>
      <w:r w:rsidR="00F07BF2" w:rsidRPr="00667F58">
        <w:rPr>
          <w:rFonts w:eastAsia="Times New Roman" w:cstheme="minorHAnsi"/>
          <w:lang w:eastAsia="es-ES"/>
        </w:rPr>
        <w:t>así</w:t>
      </w:r>
      <w:r w:rsidRPr="00667F58">
        <w:rPr>
          <w:rFonts w:cstheme="minorHAnsi"/>
        </w:rPr>
        <w:t xml:space="preserve"> como a su respectivo formulario Análisis de Impacto Regulatorio (AIR), ambos instrumentos recibidos por la Comisión Estatal de Mejora Regulatoria, </w:t>
      </w:r>
      <w:r w:rsidR="00E63883" w:rsidRPr="00667F58">
        <w:rPr>
          <w:rFonts w:cstheme="minorHAnsi"/>
        </w:rPr>
        <w:t xml:space="preserve">el </w:t>
      </w:r>
      <w:r w:rsidR="005C490B" w:rsidRPr="00667F58">
        <w:rPr>
          <w:rFonts w:cstheme="minorHAnsi"/>
        </w:rPr>
        <w:t>0</w:t>
      </w:r>
      <w:r w:rsidR="002D1DA7" w:rsidRPr="00667F58">
        <w:rPr>
          <w:rFonts w:cstheme="minorHAnsi"/>
        </w:rPr>
        <w:t>3</w:t>
      </w:r>
      <w:r w:rsidR="00D53606" w:rsidRPr="00667F58">
        <w:rPr>
          <w:rFonts w:cstheme="minorHAnsi"/>
        </w:rPr>
        <w:t xml:space="preserve"> de</w:t>
      </w:r>
      <w:r w:rsidR="00EA3E28" w:rsidRPr="00667F58">
        <w:rPr>
          <w:rFonts w:cstheme="minorHAnsi"/>
        </w:rPr>
        <w:t xml:space="preserve"> </w:t>
      </w:r>
      <w:r w:rsidR="005C490B" w:rsidRPr="00667F58">
        <w:rPr>
          <w:rFonts w:cstheme="minorHAnsi"/>
        </w:rPr>
        <w:t>febr</w:t>
      </w:r>
      <w:r w:rsidR="00EA3E28" w:rsidRPr="00667F58">
        <w:rPr>
          <w:rFonts w:cstheme="minorHAnsi"/>
        </w:rPr>
        <w:t>ero</w:t>
      </w:r>
      <w:r w:rsidRPr="00667F58">
        <w:rPr>
          <w:rFonts w:cstheme="minorHAnsi"/>
        </w:rPr>
        <w:t xml:space="preserve"> del 202</w:t>
      </w:r>
      <w:r w:rsidR="00EA3E28" w:rsidRPr="00667F58">
        <w:rPr>
          <w:rFonts w:cstheme="minorHAnsi"/>
        </w:rPr>
        <w:t>1.</w:t>
      </w:r>
    </w:p>
    <w:p w14:paraId="470BCDCD" w14:textId="633B8D79" w:rsidR="00667F58" w:rsidRPr="00667F58" w:rsidRDefault="00771634" w:rsidP="00667F58">
      <w:pPr>
        <w:jc w:val="both"/>
        <w:rPr>
          <w:rFonts w:cstheme="minorHAnsi"/>
        </w:rPr>
      </w:pPr>
      <w:r w:rsidRPr="00667F58">
        <w:rPr>
          <w:rFonts w:cstheme="minorHAnsi"/>
        </w:rPr>
        <w:t xml:space="preserve">Sobre el particular, con fundamento en los artículos del 26, 27, 28, 29, 30, 31, 33, 35, 36, 37, 38 y 39 de la Ley </w:t>
      </w:r>
      <w:bookmarkStart w:id="1" w:name="_Hlk29542914"/>
      <w:r w:rsidRPr="00667F58">
        <w:rPr>
          <w:rFonts w:cstheme="minorHAnsi"/>
        </w:rPr>
        <w:t>de Mejora Regulatoria para el Estado de Hidalgo</w:t>
      </w:r>
      <w:bookmarkEnd w:id="1"/>
      <w:r w:rsidRPr="00667F58">
        <w:rPr>
          <w:rFonts w:cstheme="minorHAnsi"/>
        </w:rPr>
        <w:t>, esta Comisión analizó el contenido del anteproyecto y su formulario. Derivado de lo anterior, se emite la presente:</w:t>
      </w:r>
    </w:p>
    <w:p w14:paraId="7EAF5277" w14:textId="77777777" w:rsidR="00667F58" w:rsidRPr="00667F58" w:rsidRDefault="00667F58" w:rsidP="00667F58">
      <w:pPr>
        <w:jc w:val="both"/>
        <w:rPr>
          <w:rFonts w:cstheme="minorHAnsi"/>
        </w:rPr>
      </w:pPr>
    </w:p>
    <w:p w14:paraId="7A11020D" w14:textId="3A53230A" w:rsidR="00D7367F" w:rsidRDefault="00D7367F" w:rsidP="00D7367F">
      <w:pPr>
        <w:spacing w:after="0"/>
        <w:jc w:val="center"/>
        <w:rPr>
          <w:rFonts w:cs="Arial"/>
          <w:b/>
          <w:bCs/>
          <w:color w:val="000000" w:themeColor="text1"/>
          <w:sz w:val="36"/>
          <w:szCs w:val="36"/>
        </w:rPr>
      </w:pPr>
      <w:r w:rsidRPr="005E20D3">
        <w:rPr>
          <w:rFonts w:cstheme="minorHAnsi"/>
          <w:b/>
          <w:bCs/>
          <w:sz w:val="36"/>
          <w:szCs w:val="36"/>
        </w:rPr>
        <w:t xml:space="preserve">Exención de Análisis de Impacto Regulatorio para el anteproyecto: </w:t>
      </w:r>
      <w:r w:rsidR="00667F58" w:rsidRPr="00667F58">
        <w:rPr>
          <w:rFonts w:cs="Arial"/>
          <w:b/>
          <w:bCs/>
          <w:color w:val="000000" w:themeColor="text1"/>
          <w:sz w:val="36"/>
          <w:szCs w:val="36"/>
        </w:rPr>
        <w:t xml:space="preserve">Acuerdo por el que se emiten los Lineamientos “Otorgamiento de cuotas y apoyo en especie a centros de asistencia social privados que albergan a </w:t>
      </w:r>
    </w:p>
    <w:p w14:paraId="79881BD5" w14:textId="77777777" w:rsidR="002C16E5" w:rsidRDefault="002C16E5" w:rsidP="00D7367F">
      <w:pPr>
        <w:spacing w:after="0"/>
        <w:jc w:val="right"/>
        <w:rPr>
          <w:rFonts w:cstheme="minorHAnsi"/>
          <w:b/>
          <w:bCs/>
        </w:rPr>
      </w:pPr>
    </w:p>
    <w:p w14:paraId="0CCAD5CF" w14:textId="0D89C646" w:rsidR="00D7367F" w:rsidRPr="00667F58" w:rsidRDefault="00D7367F" w:rsidP="00D7367F">
      <w:pPr>
        <w:spacing w:after="0"/>
        <w:jc w:val="right"/>
        <w:rPr>
          <w:rFonts w:cstheme="minorHAnsi"/>
          <w:b/>
          <w:bCs/>
          <w:sz w:val="36"/>
          <w:szCs w:val="36"/>
          <w:lang w:eastAsia="es-MX"/>
        </w:rPr>
      </w:pPr>
      <w:r w:rsidRPr="00667F58">
        <w:rPr>
          <w:rFonts w:cstheme="minorHAnsi"/>
          <w:b/>
          <w:bCs/>
        </w:rPr>
        <w:t xml:space="preserve">Andrés Manning Novales </w:t>
      </w:r>
    </w:p>
    <w:p w14:paraId="5C79230A" w14:textId="77777777" w:rsidR="00D7367F" w:rsidRPr="00667F58" w:rsidRDefault="00D7367F" w:rsidP="00D7367F">
      <w:pPr>
        <w:spacing w:after="0"/>
        <w:jc w:val="right"/>
        <w:rPr>
          <w:rFonts w:cstheme="minorHAnsi"/>
          <w:b/>
          <w:bCs/>
        </w:rPr>
      </w:pPr>
      <w:r w:rsidRPr="00667F58">
        <w:rPr>
          <w:rFonts w:cstheme="minorHAnsi"/>
          <w:b/>
          <w:bCs/>
        </w:rPr>
        <w:t>Comisionado</w:t>
      </w:r>
    </w:p>
    <w:p w14:paraId="2E42235B" w14:textId="77777777" w:rsidR="00D7367F" w:rsidRPr="00667F58" w:rsidRDefault="00D7367F" w:rsidP="00D7367F">
      <w:pPr>
        <w:spacing w:after="0"/>
        <w:jc w:val="right"/>
        <w:rPr>
          <w:rFonts w:eastAsia="Times New Roman" w:cstheme="minorHAnsi"/>
          <w:color w:val="000000"/>
          <w:lang w:eastAsia="es-MX"/>
        </w:rPr>
      </w:pPr>
      <w:r w:rsidRPr="00667F58">
        <w:rPr>
          <w:rFonts w:cstheme="minorHAnsi"/>
        </w:rPr>
        <w:t xml:space="preserve">Oficio No. </w:t>
      </w:r>
      <w:r w:rsidRPr="00667F58">
        <w:rPr>
          <w:rFonts w:eastAsia="Times New Roman" w:cstheme="minorHAnsi"/>
          <w:color w:val="000000"/>
          <w:lang w:eastAsia="es-MX"/>
        </w:rPr>
        <w:t>SEDECO/COEMERE/DFIR/392-2021</w:t>
      </w:r>
    </w:p>
    <w:p w14:paraId="0AC398D5" w14:textId="77777777" w:rsidR="00D7367F" w:rsidRDefault="00D7367F" w:rsidP="00D7367F">
      <w:pPr>
        <w:spacing w:after="0"/>
        <w:jc w:val="center"/>
        <w:rPr>
          <w:rFonts w:cs="Arial"/>
          <w:b/>
          <w:bCs/>
          <w:color w:val="000000" w:themeColor="text1"/>
          <w:sz w:val="36"/>
          <w:szCs w:val="36"/>
        </w:rPr>
      </w:pPr>
    </w:p>
    <w:p w14:paraId="618960E0" w14:textId="7988A8E0" w:rsidR="00667F58" w:rsidRPr="00667F58" w:rsidRDefault="00667F58" w:rsidP="00D7367F">
      <w:pPr>
        <w:spacing w:after="0"/>
        <w:jc w:val="center"/>
        <w:rPr>
          <w:rFonts w:cs="Arial"/>
          <w:b/>
          <w:bCs/>
          <w:color w:val="000000" w:themeColor="text1"/>
          <w:sz w:val="36"/>
          <w:szCs w:val="36"/>
        </w:rPr>
      </w:pPr>
      <w:r w:rsidRPr="00667F58">
        <w:rPr>
          <w:rFonts w:cs="Arial"/>
          <w:b/>
          <w:bCs/>
          <w:color w:val="000000" w:themeColor="text1"/>
          <w:sz w:val="36"/>
          <w:szCs w:val="36"/>
        </w:rPr>
        <w:t xml:space="preserve">niñas, niños y adolescentes en situación de </w:t>
      </w:r>
      <w:proofErr w:type="gramStart"/>
      <w:r w:rsidRPr="00667F58">
        <w:rPr>
          <w:rFonts w:cs="Arial"/>
          <w:b/>
          <w:bCs/>
          <w:color w:val="000000" w:themeColor="text1"/>
          <w:sz w:val="36"/>
          <w:szCs w:val="36"/>
        </w:rPr>
        <w:t xml:space="preserve">vulnerabilidad” </w:t>
      </w:r>
      <w:r w:rsidR="00D7367F">
        <w:rPr>
          <w:rFonts w:cs="Arial"/>
          <w:b/>
          <w:bCs/>
          <w:color w:val="000000" w:themeColor="text1"/>
          <w:sz w:val="36"/>
          <w:szCs w:val="36"/>
        </w:rPr>
        <w:t xml:space="preserve"> </w:t>
      </w:r>
      <w:r w:rsidRPr="00667F58">
        <w:rPr>
          <w:rFonts w:cs="Arial"/>
          <w:b/>
          <w:bCs/>
          <w:color w:val="000000" w:themeColor="text1"/>
          <w:sz w:val="36"/>
          <w:szCs w:val="36"/>
        </w:rPr>
        <w:t>correspondientes</w:t>
      </w:r>
      <w:proofErr w:type="gramEnd"/>
      <w:r w:rsidRPr="00667F58">
        <w:rPr>
          <w:rFonts w:cs="Arial"/>
          <w:b/>
          <w:bCs/>
          <w:color w:val="000000" w:themeColor="text1"/>
          <w:sz w:val="36"/>
          <w:szCs w:val="36"/>
        </w:rPr>
        <w:t xml:space="preserve"> al proyecto “Representación legal a niñas, niños y adolescentes”</w:t>
      </w:r>
    </w:p>
    <w:p w14:paraId="020B9213" w14:textId="77777777" w:rsidR="00667F58" w:rsidRPr="00667F58" w:rsidRDefault="00667F58" w:rsidP="005E20D3">
      <w:pPr>
        <w:spacing w:after="0"/>
        <w:jc w:val="right"/>
        <w:rPr>
          <w:rFonts w:cs="Arial"/>
          <w:color w:val="000000" w:themeColor="text1"/>
        </w:rPr>
      </w:pPr>
    </w:p>
    <w:p w14:paraId="60E975EB" w14:textId="77777777" w:rsidR="00331805" w:rsidRPr="00667F58" w:rsidRDefault="00331805" w:rsidP="00EB3643">
      <w:pPr>
        <w:jc w:val="both"/>
        <w:rPr>
          <w:rFonts w:cstheme="minorHAnsi"/>
        </w:rPr>
      </w:pPr>
    </w:p>
    <w:p w14:paraId="5BE08A0E" w14:textId="7B6F012E" w:rsidR="00A22FCB" w:rsidRPr="00667F58" w:rsidRDefault="009B20CA" w:rsidP="00667F58">
      <w:pPr>
        <w:spacing w:line="240" w:lineRule="auto"/>
        <w:jc w:val="both"/>
        <w:rPr>
          <w:rFonts w:cs="Arial"/>
          <w:color w:val="000000" w:themeColor="text1"/>
        </w:rPr>
      </w:pPr>
      <w:r w:rsidRPr="00667F58">
        <w:rPr>
          <w:rFonts w:cstheme="minorHAnsi"/>
        </w:rPr>
        <w:t>Debido a que el anteproyecto en comento no genera costos para los particulares y su finalidad es</w:t>
      </w:r>
      <w:r w:rsidRPr="00667F58">
        <w:rPr>
          <w:rFonts w:eastAsia="Arial" w:cstheme="minorHAnsi"/>
        </w:rPr>
        <w:t xml:space="preserve">: </w:t>
      </w:r>
      <w:r w:rsidR="00667F58" w:rsidRPr="00667F58">
        <w:rPr>
          <w:rFonts w:cs="Arial"/>
          <w:color w:val="000000" w:themeColor="text1"/>
        </w:rPr>
        <w:t xml:space="preserve">Establecer las bases mediante las cuales se paga, transfiere o deposita una suma monetaria o en especie a 21 Centros sociales públicos o privados o asociaciones civiles por concepto de albergue que proporcionan a niñas, niños y adolescentes en situación de vulnerabilidad, canalizados por la Procuraduría de Protección de Niñas, Niños, Adolescentes y la Familia del Estado de Hidalgo; para que reciban atención especializada, </w:t>
      </w:r>
      <w:r w:rsidR="00667F58" w:rsidRPr="00667F58">
        <w:rPr>
          <w:rFonts w:eastAsia="Times New Roman" w:cs="Arial"/>
          <w:color w:val="000000" w:themeColor="text1"/>
        </w:rPr>
        <w:t>de conformidad con la Ley de los Derechos de Niñas, Niños y Adolescentes para el Estado de Hidalgo y la Ley de Prestación de Servicios para la Atención, Cuidado, Protección y Desarrollo Integral Infantil del Estado de Hidalgo y sus respectivos Reglamentos, cuyos ordenamientos son de orden público e interés social.</w:t>
      </w:r>
    </w:p>
    <w:p w14:paraId="27212033" w14:textId="501D1B85" w:rsidR="003921FE" w:rsidRPr="00667F58" w:rsidRDefault="003921FE" w:rsidP="00A22FCB">
      <w:pPr>
        <w:widowControl w:val="0"/>
        <w:autoSpaceDE w:val="0"/>
        <w:autoSpaceDN w:val="0"/>
        <w:spacing w:after="0" w:line="240" w:lineRule="auto"/>
        <w:ind w:right="49"/>
        <w:jc w:val="both"/>
        <w:rPr>
          <w:rFonts w:cstheme="minorHAnsi"/>
        </w:rPr>
      </w:pPr>
    </w:p>
    <w:p w14:paraId="52064CF1" w14:textId="74C7D0A2" w:rsidR="00771634" w:rsidRPr="00667F58" w:rsidRDefault="00771634" w:rsidP="00771634">
      <w:pPr>
        <w:jc w:val="both"/>
        <w:rPr>
          <w:rFonts w:cstheme="minorHAnsi"/>
        </w:rPr>
      </w:pPr>
      <w:r w:rsidRPr="00667F58">
        <w:rPr>
          <w:rFonts w:cstheme="minorHAnsi"/>
        </w:rPr>
        <w:t>Por todo lo anterior, puede proceder con las formalidades necesarias para su publicación en el Periódico Oficial del Estado de Hidalgo, en términos de lo que señala el artículo 37 de la Ley de Mejora Regulatoria para el Estado de Hidalgo.</w:t>
      </w:r>
    </w:p>
    <w:p w14:paraId="56C2A0E0" w14:textId="77777777" w:rsidR="00771634" w:rsidRPr="00667F58" w:rsidRDefault="00771634" w:rsidP="00771634">
      <w:pPr>
        <w:jc w:val="both"/>
        <w:rPr>
          <w:rFonts w:cstheme="minorHAnsi"/>
        </w:rPr>
      </w:pPr>
      <w:r w:rsidRPr="00667F58">
        <w:rPr>
          <w:rFonts w:cstheme="minorHAnsi"/>
        </w:rPr>
        <w:t>Sin otro particular, aprovecho la ocasión para enviarle un cordial saludo.</w:t>
      </w:r>
    </w:p>
    <w:p w14:paraId="03A29DBA" w14:textId="77777777" w:rsidR="00771634" w:rsidRPr="00667F58" w:rsidRDefault="00771634" w:rsidP="00771634">
      <w:pPr>
        <w:jc w:val="both"/>
        <w:rPr>
          <w:rFonts w:cstheme="minorHAnsi"/>
          <w:b/>
          <w:bCs/>
        </w:rPr>
      </w:pPr>
      <w:r w:rsidRPr="00667F58">
        <w:rPr>
          <w:rFonts w:cstheme="minorHAnsi"/>
          <w:b/>
          <w:bCs/>
        </w:rPr>
        <w:t>Atentamente</w:t>
      </w:r>
    </w:p>
    <w:p w14:paraId="10898EB6" w14:textId="77777777" w:rsidR="00771634" w:rsidRPr="00667F58" w:rsidRDefault="00771634" w:rsidP="00771634">
      <w:pPr>
        <w:jc w:val="both"/>
        <w:rPr>
          <w:rFonts w:cstheme="minorHAnsi"/>
          <w:b/>
          <w:bCs/>
        </w:rPr>
      </w:pPr>
    </w:p>
    <w:p w14:paraId="0834A10E" w14:textId="1F22EF89" w:rsidR="00771634" w:rsidRPr="00667F58" w:rsidRDefault="00771634" w:rsidP="00771634">
      <w:pPr>
        <w:jc w:val="both"/>
        <w:rPr>
          <w:rFonts w:cstheme="minorHAnsi"/>
          <w:b/>
          <w:bCs/>
        </w:rPr>
      </w:pPr>
    </w:p>
    <w:p w14:paraId="1A4C143E" w14:textId="77777777" w:rsidR="00CC5BF3" w:rsidRPr="00667F58" w:rsidRDefault="00CC5BF3" w:rsidP="00771634">
      <w:pPr>
        <w:jc w:val="both"/>
        <w:rPr>
          <w:rFonts w:cstheme="minorHAnsi"/>
          <w:b/>
          <w:bCs/>
        </w:rPr>
      </w:pPr>
    </w:p>
    <w:p w14:paraId="66134DC1" w14:textId="77777777" w:rsidR="00771634" w:rsidRPr="00667F58" w:rsidRDefault="00771634" w:rsidP="00771634">
      <w:pPr>
        <w:jc w:val="both"/>
        <w:rPr>
          <w:rFonts w:cstheme="minorHAnsi"/>
        </w:rPr>
      </w:pPr>
      <w:bookmarkStart w:id="2" w:name="_Hlk29476459"/>
    </w:p>
    <w:p w14:paraId="14F8ED03" w14:textId="77777777" w:rsidR="00B4243C" w:rsidRPr="00667F58" w:rsidRDefault="00B4243C" w:rsidP="00771634">
      <w:pPr>
        <w:jc w:val="both"/>
        <w:rPr>
          <w:rFonts w:cstheme="minorHAnsi"/>
        </w:rPr>
      </w:pPr>
    </w:p>
    <w:p w14:paraId="2CA95A51" w14:textId="77777777" w:rsidR="00B4243C" w:rsidRPr="00667F58" w:rsidRDefault="00B4243C" w:rsidP="00771634">
      <w:pPr>
        <w:jc w:val="both"/>
        <w:rPr>
          <w:rFonts w:cstheme="minorHAnsi"/>
        </w:rPr>
      </w:pPr>
    </w:p>
    <w:p w14:paraId="77FAA12D" w14:textId="77777777" w:rsidR="00B4243C" w:rsidRPr="00667F58" w:rsidRDefault="00B4243C" w:rsidP="00771634">
      <w:pPr>
        <w:jc w:val="both"/>
        <w:rPr>
          <w:rFonts w:cstheme="minorHAnsi"/>
        </w:rPr>
      </w:pPr>
    </w:p>
    <w:p w14:paraId="0D9AE3BF" w14:textId="77777777" w:rsidR="00771634" w:rsidRPr="00667F58" w:rsidRDefault="00771634" w:rsidP="00771634">
      <w:pPr>
        <w:spacing w:after="0"/>
        <w:jc w:val="both"/>
        <w:rPr>
          <w:rFonts w:cstheme="minorHAnsi"/>
          <w:sz w:val="16"/>
          <w:szCs w:val="16"/>
        </w:rPr>
      </w:pPr>
      <w:r w:rsidRPr="00667F58">
        <w:rPr>
          <w:rFonts w:cstheme="minorHAnsi"/>
          <w:sz w:val="16"/>
          <w:szCs w:val="16"/>
        </w:rPr>
        <w:t>AMN/</w:t>
      </w:r>
      <w:proofErr w:type="spellStart"/>
      <w:r w:rsidRPr="00667F58">
        <w:rPr>
          <w:rFonts w:cstheme="minorHAnsi"/>
          <w:sz w:val="16"/>
          <w:szCs w:val="16"/>
        </w:rPr>
        <w:t>ceph</w:t>
      </w:r>
      <w:proofErr w:type="spellEnd"/>
      <w:r w:rsidRPr="00667F58">
        <w:rPr>
          <w:rFonts w:cstheme="minorHAnsi"/>
          <w:sz w:val="16"/>
          <w:szCs w:val="16"/>
        </w:rPr>
        <w:t>/</w:t>
      </w:r>
      <w:proofErr w:type="spellStart"/>
      <w:r w:rsidRPr="00667F58">
        <w:rPr>
          <w:rFonts w:cstheme="minorHAnsi"/>
          <w:sz w:val="16"/>
          <w:szCs w:val="16"/>
        </w:rPr>
        <w:t>mtba</w:t>
      </w:r>
      <w:proofErr w:type="spellEnd"/>
    </w:p>
    <w:p w14:paraId="0A1FC8D1" w14:textId="77777777" w:rsidR="00771634" w:rsidRPr="00667F58" w:rsidRDefault="00771634" w:rsidP="00771634">
      <w:pPr>
        <w:spacing w:after="0"/>
        <w:jc w:val="both"/>
        <w:rPr>
          <w:rFonts w:cstheme="minorHAnsi"/>
          <w:sz w:val="16"/>
          <w:szCs w:val="16"/>
        </w:rPr>
      </w:pPr>
      <w:r w:rsidRPr="00667F58">
        <w:rPr>
          <w:rFonts w:cstheme="minorHAnsi"/>
          <w:sz w:val="16"/>
          <w:szCs w:val="16"/>
        </w:rPr>
        <w:t>-Archivo</w:t>
      </w:r>
      <w:bookmarkEnd w:id="2"/>
      <w:r w:rsidRPr="00667F58">
        <w:rPr>
          <w:rFonts w:cstheme="minorHAnsi"/>
          <w:sz w:val="16"/>
          <w:szCs w:val="16"/>
        </w:rPr>
        <w:t>.</w:t>
      </w:r>
    </w:p>
    <w:p w14:paraId="43CC804D" w14:textId="77777777" w:rsidR="00A22FCB" w:rsidRPr="00667F58" w:rsidRDefault="00A22FCB">
      <w:pPr>
        <w:rPr>
          <w:rFonts w:cstheme="minorHAnsi"/>
        </w:rPr>
      </w:pPr>
    </w:p>
    <w:sectPr w:rsidR="00A22FCB" w:rsidRPr="00667F58" w:rsidSect="0045013B">
      <w:headerReference w:type="default" r:id="rId7"/>
      <w:footerReference w:type="default" r:id="rId8"/>
      <w:pgSz w:w="12240" w:h="15840"/>
      <w:pgMar w:top="170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E2737" w14:textId="77777777" w:rsidR="002869FB" w:rsidRDefault="002869FB" w:rsidP="001B3A5E">
      <w:pPr>
        <w:spacing w:after="0" w:line="240" w:lineRule="auto"/>
      </w:pPr>
      <w:r>
        <w:separator/>
      </w:r>
    </w:p>
  </w:endnote>
  <w:endnote w:type="continuationSeparator" w:id="0">
    <w:p w14:paraId="0D6D2AF7" w14:textId="77777777" w:rsidR="002869FB" w:rsidRDefault="002869FB" w:rsidP="001B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BF098" w14:textId="6CE05A8A" w:rsidR="002C16E5" w:rsidRPr="009927AA" w:rsidRDefault="002C16E5" w:rsidP="002C16E5">
    <w:pPr>
      <w:tabs>
        <w:tab w:val="center" w:pos="4419"/>
        <w:tab w:val="right" w:pos="8838"/>
      </w:tabs>
      <w:spacing w:after="0" w:line="240" w:lineRule="auto"/>
      <w:jc w:val="right"/>
      <w:rPr>
        <w:rFonts w:ascii="Graphik Regular" w:hAnsi="Graphik Regular" w:cs="Arial"/>
        <w:sz w:val="14"/>
        <w:szCs w:val="14"/>
      </w:rPr>
    </w:pPr>
    <w:r w:rsidRPr="009927AA">
      <w:rPr>
        <w:rFonts w:ascii="Graphik Regular" w:hAnsi="Graphik Regular" w:cs="Arial"/>
        <w:sz w:val="14"/>
        <w:szCs w:val="14"/>
      </w:rPr>
      <w:t xml:space="preserve">Camino Real de </w:t>
    </w:r>
    <w:r>
      <w:rPr>
        <w:rFonts w:ascii="Graphik Regular" w:hAnsi="Graphik Regular" w:cs="Arial"/>
        <w:sz w:val="14"/>
        <w:szCs w:val="14"/>
      </w:rPr>
      <w:t>l</w:t>
    </w:r>
    <w:r w:rsidRPr="009927AA">
      <w:rPr>
        <w:rFonts w:ascii="Graphik Regular" w:hAnsi="Graphik Regular" w:cs="Arial"/>
        <w:sz w:val="14"/>
        <w:szCs w:val="14"/>
      </w:rPr>
      <w:t xml:space="preserve">a Plata No. 305, </w:t>
    </w:r>
    <w:r>
      <w:rPr>
        <w:rFonts w:ascii="Graphik Regular" w:hAnsi="Graphik Regular" w:cs="Arial"/>
        <w:sz w:val="14"/>
        <w:szCs w:val="14"/>
      </w:rPr>
      <w:t xml:space="preserve">Fracc. </w:t>
    </w:r>
    <w:r w:rsidRPr="009927AA">
      <w:rPr>
        <w:rFonts w:ascii="Graphik Regular" w:hAnsi="Graphik Regular" w:cs="Arial"/>
        <w:sz w:val="14"/>
        <w:szCs w:val="14"/>
      </w:rPr>
      <w:t xml:space="preserve">Zona Plateada, </w:t>
    </w:r>
  </w:p>
  <w:p w14:paraId="5C49AFB7" w14:textId="77777777" w:rsidR="002C16E5" w:rsidRDefault="002C16E5" w:rsidP="002C16E5">
    <w:pPr>
      <w:tabs>
        <w:tab w:val="center" w:pos="4419"/>
        <w:tab w:val="right" w:pos="8838"/>
      </w:tabs>
      <w:spacing w:after="0" w:line="240" w:lineRule="auto"/>
      <w:jc w:val="right"/>
      <w:rPr>
        <w:rFonts w:ascii="Graphik Regular" w:hAnsi="Graphik Regular" w:cs="Arial"/>
        <w:sz w:val="14"/>
        <w:szCs w:val="14"/>
      </w:rPr>
    </w:pPr>
    <w:r w:rsidRPr="009927AA">
      <w:rPr>
        <w:rFonts w:ascii="Graphik Regular" w:hAnsi="Graphik Regular" w:cs="Arial"/>
        <w:sz w:val="14"/>
        <w:szCs w:val="14"/>
      </w:rPr>
      <w:t>Pachuca de Soto</w:t>
    </w:r>
    <w:r>
      <w:rPr>
        <w:rFonts w:ascii="Graphik Regular" w:hAnsi="Graphik Regular" w:cs="Arial"/>
        <w:sz w:val="14"/>
        <w:szCs w:val="14"/>
      </w:rPr>
      <w:t xml:space="preserve">, </w:t>
    </w:r>
    <w:proofErr w:type="spellStart"/>
    <w:r>
      <w:rPr>
        <w:rFonts w:ascii="Graphik Regular" w:hAnsi="Graphik Regular" w:cs="Arial"/>
        <w:sz w:val="14"/>
        <w:szCs w:val="14"/>
      </w:rPr>
      <w:t>Hgo</w:t>
    </w:r>
    <w:proofErr w:type="spellEnd"/>
    <w:r>
      <w:rPr>
        <w:rFonts w:ascii="Graphik Regular" w:hAnsi="Graphik Regular" w:cs="Arial"/>
        <w:sz w:val="14"/>
        <w:szCs w:val="14"/>
      </w:rPr>
      <w:t>.,</w:t>
    </w:r>
    <w:r w:rsidRPr="009927AA">
      <w:rPr>
        <w:rFonts w:ascii="Graphik Regular" w:hAnsi="Graphik Regular" w:cs="Arial"/>
        <w:sz w:val="14"/>
        <w:szCs w:val="14"/>
      </w:rPr>
      <w:t xml:space="preserve"> </w:t>
    </w:r>
    <w:r>
      <w:rPr>
        <w:rFonts w:ascii="Graphik Regular" w:hAnsi="Graphik Regular" w:cs="Arial"/>
        <w:sz w:val="14"/>
        <w:szCs w:val="14"/>
      </w:rPr>
      <w:t>C.P.42084</w:t>
    </w:r>
  </w:p>
  <w:p w14:paraId="11E6D7AD" w14:textId="77777777" w:rsidR="002C16E5" w:rsidRPr="009927AA" w:rsidRDefault="002C16E5" w:rsidP="002C16E5">
    <w:pPr>
      <w:tabs>
        <w:tab w:val="center" w:pos="4419"/>
        <w:tab w:val="right" w:pos="8838"/>
      </w:tabs>
      <w:spacing w:after="0" w:line="240" w:lineRule="auto"/>
      <w:jc w:val="right"/>
      <w:rPr>
        <w:rFonts w:ascii="Arial" w:hAnsi="Arial" w:cs="Arial"/>
        <w:sz w:val="20"/>
        <w:szCs w:val="20"/>
      </w:rPr>
    </w:pPr>
    <w:r>
      <w:rPr>
        <w:rFonts w:ascii="Graphik Regular" w:hAnsi="Graphik Regular" w:cs="Arial"/>
        <w:sz w:val="14"/>
        <w:szCs w:val="14"/>
      </w:rPr>
      <w:t>Tels.: (771) 688 6024 y 7177650 ext. 227</w:t>
    </w:r>
  </w:p>
  <w:p w14:paraId="5FECBEC5" w14:textId="77777777" w:rsidR="002C16E5" w:rsidRPr="009927AA" w:rsidRDefault="002C16E5" w:rsidP="002C16E5">
    <w:pPr>
      <w:tabs>
        <w:tab w:val="center" w:pos="4419"/>
        <w:tab w:val="right" w:pos="8838"/>
      </w:tabs>
      <w:spacing w:after="0" w:line="240" w:lineRule="auto"/>
      <w:jc w:val="right"/>
    </w:pPr>
    <w:r w:rsidRPr="009927AA">
      <w:rPr>
        <w:rFonts w:ascii="Graphik Regular" w:hAnsi="Graphik Regular"/>
        <w:sz w:val="14"/>
        <w:szCs w:val="14"/>
      </w:rPr>
      <w:t>www.hidalgo.gob.mx</w:t>
    </w:r>
  </w:p>
  <w:p w14:paraId="140A2C73" w14:textId="77777777" w:rsidR="002C16E5" w:rsidRDefault="002C16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7D98C" w14:textId="77777777" w:rsidR="002869FB" w:rsidRDefault="002869FB" w:rsidP="001B3A5E">
      <w:pPr>
        <w:spacing w:after="0" w:line="240" w:lineRule="auto"/>
      </w:pPr>
      <w:r>
        <w:separator/>
      </w:r>
    </w:p>
  </w:footnote>
  <w:footnote w:type="continuationSeparator" w:id="0">
    <w:p w14:paraId="72906F25" w14:textId="77777777" w:rsidR="002869FB" w:rsidRDefault="002869FB" w:rsidP="001B3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A546D" w14:textId="49AC43FA" w:rsidR="009D56F5" w:rsidRDefault="002C16E5">
    <w:pPr>
      <w:pStyle w:val="Encabezado"/>
    </w:pPr>
    <w:r>
      <w:rPr>
        <w:noProof/>
      </w:rPr>
      <w:drawing>
        <wp:anchor distT="0" distB="0" distL="114300" distR="114300" simplePos="0" relativeHeight="251661312" behindDoc="1" locked="0" layoutInCell="1" allowOverlap="1" wp14:anchorId="70B8A782" wp14:editId="7C24958A">
          <wp:simplePos x="0" y="0"/>
          <wp:positionH relativeFrom="column">
            <wp:posOffset>-213360</wp:posOffset>
          </wp:positionH>
          <wp:positionV relativeFrom="paragraph">
            <wp:posOffset>-50165</wp:posOffset>
          </wp:positionV>
          <wp:extent cx="2077720" cy="732155"/>
          <wp:effectExtent l="0" t="0" r="0" b="0"/>
          <wp:wrapTight wrapText="bothSides">
            <wp:wrapPolygon edited="0">
              <wp:start x="0" y="0"/>
              <wp:lineTo x="0" y="20794"/>
              <wp:lineTo x="21389" y="20794"/>
              <wp:lineTo x="2138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4463" t="22485" r="18562" b="15466"/>
                  <a:stretch/>
                </pic:blipFill>
                <pic:spPr bwMode="auto">
                  <a:xfrm>
                    <a:off x="0" y="0"/>
                    <a:ext cx="2077720" cy="732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4636E8B7" wp14:editId="44298A11">
          <wp:simplePos x="0" y="0"/>
          <wp:positionH relativeFrom="margin">
            <wp:posOffset>5034915</wp:posOffset>
          </wp:positionH>
          <wp:positionV relativeFrom="paragraph">
            <wp:posOffset>-179705</wp:posOffset>
          </wp:positionV>
          <wp:extent cx="685800" cy="815340"/>
          <wp:effectExtent l="0" t="0" r="0" b="3810"/>
          <wp:wrapTight wrapText="bothSides">
            <wp:wrapPolygon edited="0">
              <wp:start x="0" y="0"/>
              <wp:lineTo x="0" y="21196"/>
              <wp:lineTo x="21000" y="21196"/>
              <wp:lineTo x="21000"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815340"/>
                  </a:xfrm>
                  <a:prstGeom prst="rect">
                    <a:avLst/>
                  </a:prstGeom>
                  <a:noFill/>
                </pic:spPr>
              </pic:pic>
            </a:graphicData>
          </a:graphic>
          <wp14:sizeRelH relativeFrom="page">
            <wp14:pctWidth>0</wp14:pctWidth>
          </wp14:sizeRelH>
          <wp14:sizeRelV relativeFrom="page">
            <wp14:pctHeight>0</wp14:pctHeight>
          </wp14:sizeRelV>
        </wp:anchor>
      </w:drawing>
    </w:r>
  </w:p>
  <w:p w14:paraId="72B9FBFD" w14:textId="77777777" w:rsidR="009D56F5" w:rsidRDefault="009D56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570CF"/>
    <w:multiLevelType w:val="hybridMultilevel"/>
    <w:tmpl w:val="05ACF8AA"/>
    <w:lvl w:ilvl="0" w:tplc="2BDC21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670E3"/>
    <w:multiLevelType w:val="multilevel"/>
    <w:tmpl w:val="196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F8"/>
    <w:rsid w:val="00012FD7"/>
    <w:rsid w:val="00025412"/>
    <w:rsid w:val="000844D4"/>
    <w:rsid w:val="00090556"/>
    <w:rsid w:val="000A0C62"/>
    <w:rsid w:val="000D06A5"/>
    <w:rsid w:val="000E3020"/>
    <w:rsid w:val="0010676E"/>
    <w:rsid w:val="00107A46"/>
    <w:rsid w:val="00155F80"/>
    <w:rsid w:val="00177BF0"/>
    <w:rsid w:val="001B3A5E"/>
    <w:rsid w:val="001B5AA5"/>
    <w:rsid w:val="001C1A00"/>
    <w:rsid w:val="001D4626"/>
    <w:rsid w:val="001E5458"/>
    <w:rsid w:val="001F194B"/>
    <w:rsid w:val="001F241F"/>
    <w:rsid w:val="00205D14"/>
    <w:rsid w:val="00244930"/>
    <w:rsid w:val="002869FB"/>
    <w:rsid w:val="002C16E5"/>
    <w:rsid w:val="002D1DA7"/>
    <w:rsid w:val="002F7E47"/>
    <w:rsid w:val="00300706"/>
    <w:rsid w:val="00331805"/>
    <w:rsid w:val="00333EF9"/>
    <w:rsid w:val="00337C85"/>
    <w:rsid w:val="00340D64"/>
    <w:rsid w:val="003518A7"/>
    <w:rsid w:val="0035479B"/>
    <w:rsid w:val="00377E4E"/>
    <w:rsid w:val="00384923"/>
    <w:rsid w:val="003921FE"/>
    <w:rsid w:val="003A521F"/>
    <w:rsid w:val="003B3B4C"/>
    <w:rsid w:val="003B458E"/>
    <w:rsid w:val="003D3371"/>
    <w:rsid w:val="003E2DDF"/>
    <w:rsid w:val="003E2E1C"/>
    <w:rsid w:val="003E7E28"/>
    <w:rsid w:val="00427727"/>
    <w:rsid w:val="0045013B"/>
    <w:rsid w:val="00451193"/>
    <w:rsid w:val="00473F5F"/>
    <w:rsid w:val="004954D1"/>
    <w:rsid w:val="004A44A3"/>
    <w:rsid w:val="004C428A"/>
    <w:rsid w:val="004E3B6F"/>
    <w:rsid w:val="004F14DF"/>
    <w:rsid w:val="00551047"/>
    <w:rsid w:val="00594549"/>
    <w:rsid w:val="005B0728"/>
    <w:rsid w:val="005B65C7"/>
    <w:rsid w:val="005C3777"/>
    <w:rsid w:val="005C490B"/>
    <w:rsid w:val="005D5EFD"/>
    <w:rsid w:val="005D5F45"/>
    <w:rsid w:val="005E20D3"/>
    <w:rsid w:val="005F29E8"/>
    <w:rsid w:val="005F7F8F"/>
    <w:rsid w:val="00636240"/>
    <w:rsid w:val="006548A2"/>
    <w:rsid w:val="00667F58"/>
    <w:rsid w:val="00672451"/>
    <w:rsid w:val="006F5A9A"/>
    <w:rsid w:val="00720FF7"/>
    <w:rsid w:val="00734B41"/>
    <w:rsid w:val="0073721E"/>
    <w:rsid w:val="00744F2B"/>
    <w:rsid w:val="00762F14"/>
    <w:rsid w:val="00771634"/>
    <w:rsid w:val="0079619B"/>
    <w:rsid w:val="00796F1D"/>
    <w:rsid w:val="007A55E8"/>
    <w:rsid w:val="007B6C28"/>
    <w:rsid w:val="007C55CF"/>
    <w:rsid w:val="007E60EA"/>
    <w:rsid w:val="007E677D"/>
    <w:rsid w:val="007F0FCC"/>
    <w:rsid w:val="00803E87"/>
    <w:rsid w:val="00813F05"/>
    <w:rsid w:val="00817ECA"/>
    <w:rsid w:val="008373AE"/>
    <w:rsid w:val="008409AF"/>
    <w:rsid w:val="00855C60"/>
    <w:rsid w:val="008B4B04"/>
    <w:rsid w:val="008F2C0C"/>
    <w:rsid w:val="008F7CD9"/>
    <w:rsid w:val="00914786"/>
    <w:rsid w:val="009150D8"/>
    <w:rsid w:val="009213CC"/>
    <w:rsid w:val="00930241"/>
    <w:rsid w:val="0094513B"/>
    <w:rsid w:val="009533F8"/>
    <w:rsid w:val="00960678"/>
    <w:rsid w:val="00967251"/>
    <w:rsid w:val="00970C83"/>
    <w:rsid w:val="009735B3"/>
    <w:rsid w:val="00982075"/>
    <w:rsid w:val="00982FF7"/>
    <w:rsid w:val="0099194A"/>
    <w:rsid w:val="00993B1E"/>
    <w:rsid w:val="009943F4"/>
    <w:rsid w:val="009B0409"/>
    <w:rsid w:val="009B20CA"/>
    <w:rsid w:val="009D56F5"/>
    <w:rsid w:val="00A01CBF"/>
    <w:rsid w:val="00A22FCB"/>
    <w:rsid w:val="00A5120C"/>
    <w:rsid w:val="00A66C5A"/>
    <w:rsid w:val="00A80D20"/>
    <w:rsid w:val="00A8392D"/>
    <w:rsid w:val="00A96BF5"/>
    <w:rsid w:val="00AA08A3"/>
    <w:rsid w:val="00AA396F"/>
    <w:rsid w:val="00AB32AA"/>
    <w:rsid w:val="00AC299F"/>
    <w:rsid w:val="00B27360"/>
    <w:rsid w:val="00B34DE6"/>
    <w:rsid w:val="00B4243C"/>
    <w:rsid w:val="00B7148B"/>
    <w:rsid w:val="00B80120"/>
    <w:rsid w:val="00B8198B"/>
    <w:rsid w:val="00B83660"/>
    <w:rsid w:val="00BA768B"/>
    <w:rsid w:val="00BC5361"/>
    <w:rsid w:val="00BC7878"/>
    <w:rsid w:val="00BD05AD"/>
    <w:rsid w:val="00C14EFC"/>
    <w:rsid w:val="00C23058"/>
    <w:rsid w:val="00C35FF4"/>
    <w:rsid w:val="00C44CA6"/>
    <w:rsid w:val="00C50DEC"/>
    <w:rsid w:val="00C60427"/>
    <w:rsid w:val="00C855E3"/>
    <w:rsid w:val="00C9455A"/>
    <w:rsid w:val="00CB2B8F"/>
    <w:rsid w:val="00CC5BF3"/>
    <w:rsid w:val="00CD2313"/>
    <w:rsid w:val="00CD3FC1"/>
    <w:rsid w:val="00CD45CA"/>
    <w:rsid w:val="00D245C8"/>
    <w:rsid w:val="00D463BB"/>
    <w:rsid w:val="00D53606"/>
    <w:rsid w:val="00D66D47"/>
    <w:rsid w:val="00D7367F"/>
    <w:rsid w:val="00D74D60"/>
    <w:rsid w:val="00D834E7"/>
    <w:rsid w:val="00D916E5"/>
    <w:rsid w:val="00DA6522"/>
    <w:rsid w:val="00DB3C95"/>
    <w:rsid w:val="00DB5092"/>
    <w:rsid w:val="00DD2123"/>
    <w:rsid w:val="00DE77D6"/>
    <w:rsid w:val="00DF185B"/>
    <w:rsid w:val="00DF61E2"/>
    <w:rsid w:val="00E56287"/>
    <w:rsid w:val="00E63883"/>
    <w:rsid w:val="00E705EC"/>
    <w:rsid w:val="00E72B51"/>
    <w:rsid w:val="00E924FD"/>
    <w:rsid w:val="00EA3E28"/>
    <w:rsid w:val="00EB3643"/>
    <w:rsid w:val="00ED2605"/>
    <w:rsid w:val="00EE3B35"/>
    <w:rsid w:val="00EF0E07"/>
    <w:rsid w:val="00EF5304"/>
    <w:rsid w:val="00F07BF2"/>
    <w:rsid w:val="00F17174"/>
    <w:rsid w:val="00F2021C"/>
    <w:rsid w:val="00F3095F"/>
    <w:rsid w:val="00F329A5"/>
    <w:rsid w:val="00F331C5"/>
    <w:rsid w:val="00F444C7"/>
    <w:rsid w:val="00F609B4"/>
    <w:rsid w:val="00F60E5F"/>
    <w:rsid w:val="00F83640"/>
    <w:rsid w:val="00F947FC"/>
    <w:rsid w:val="00FA3614"/>
    <w:rsid w:val="00FB6A06"/>
    <w:rsid w:val="00FB774D"/>
    <w:rsid w:val="00FF7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1FC5"/>
  <w15:chartTrackingRefBased/>
  <w15:docId w15:val="{102E8748-06DA-4C08-A741-990D66FF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C7"/>
  </w:style>
  <w:style w:type="paragraph" w:styleId="Ttulo1">
    <w:name w:val="heading 1"/>
    <w:basedOn w:val="Normal"/>
    <w:next w:val="Normal"/>
    <w:link w:val="Ttulo1Car"/>
    <w:uiPriority w:val="9"/>
    <w:qFormat/>
    <w:rsid w:val="00CB2B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AA39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F7CD9"/>
    <w:pPr>
      <w:spacing w:after="0" w:line="240" w:lineRule="auto"/>
    </w:pPr>
  </w:style>
  <w:style w:type="table" w:styleId="Tablaconcuadrcula">
    <w:name w:val="Table Grid"/>
    <w:basedOn w:val="Tablanormal"/>
    <w:uiPriority w:val="39"/>
    <w:rsid w:val="00D8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3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A5E"/>
  </w:style>
  <w:style w:type="paragraph" w:styleId="Piedepgina">
    <w:name w:val="footer"/>
    <w:basedOn w:val="Normal"/>
    <w:link w:val="PiedepginaCar"/>
    <w:uiPriority w:val="99"/>
    <w:unhideWhenUsed/>
    <w:rsid w:val="001B3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A5E"/>
  </w:style>
  <w:style w:type="paragraph" w:styleId="Textodeglobo">
    <w:name w:val="Balloon Text"/>
    <w:basedOn w:val="Normal"/>
    <w:link w:val="TextodegloboCar"/>
    <w:uiPriority w:val="99"/>
    <w:semiHidden/>
    <w:unhideWhenUsed/>
    <w:rsid w:val="005F7F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F8F"/>
    <w:rPr>
      <w:rFonts w:ascii="Segoe UI" w:hAnsi="Segoe UI" w:cs="Segoe UI"/>
      <w:sz w:val="18"/>
      <w:szCs w:val="18"/>
    </w:rPr>
  </w:style>
  <w:style w:type="character" w:styleId="Hipervnculo">
    <w:name w:val="Hyperlink"/>
    <w:basedOn w:val="Fuentedeprrafopredeter"/>
    <w:uiPriority w:val="99"/>
    <w:unhideWhenUsed/>
    <w:rsid w:val="004E3B6F"/>
    <w:rPr>
      <w:color w:val="0563C1" w:themeColor="hyperlink"/>
      <w:u w:val="single"/>
    </w:rPr>
  </w:style>
  <w:style w:type="character" w:customStyle="1" w:styleId="Mencinsinresolver1">
    <w:name w:val="Mención sin resolver1"/>
    <w:basedOn w:val="Fuentedeprrafopredeter"/>
    <w:uiPriority w:val="99"/>
    <w:semiHidden/>
    <w:unhideWhenUsed/>
    <w:rsid w:val="004E3B6F"/>
    <w:rPr>
      <w:color w:val="605E5C"/>
      <w:shd w:val="clear" w:color="auto" w:fill="E1DFDD"/>
    </w:rPr>
  </w:style>
  <w:style w:type="character" w:customStyle="1" w:styleId="Ttulo1Car">
    <w:name w:val="Título 1 Car"/>
    <w:basedOn w:val="Fuentedeprrafopredeter"/>
    <w:link w:val="Ttulo1"/>
    <w:uiPriority w:val="9"/>
    <w:rsid w:val="00CB2B8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semiHidden/>
    <w:unhideWhenUsed/>
    <w:rsid w:val="00DA6522"/>
    <w:pPr>
      <w:spacing w:after="120"/>
    </w:pPr>
  </w:style>
  <w:style w:type="character" w:customStyle="1" w:styleId="TextoindependienteCar">
    <w:name w:val="Texto independiente Car"/>
    <w:basedOn w:val="Fuentedeprrafopredeter"/>
    <w:link w:val="Textoindependiente"/>
    <w:uiPriority w:val="99"/>
    <w:semiHidden/>
    <w:rsid w:val="00DA6522"/>
  </w:style>
  <w:style w:type="character" w:customStyle="1" w:styleId="Ttulo3Car">
    <w:name w:val="Título 3 Car"/>
    <w:basedOn w:val="Fuentedeprrafopredeter"/>
    <w:link w:val="Ttulo3"/>
    <w:uiPriority w:val="9"/>
    <w:rsid w:val="00AA396F"/>
    <w:rPr>
      <w:rFonts w:ascii="Times New Roman" w:eastAsia="Times New Roman" w:hAnsi="Times New Roman" w:cs="Times New Roman"/>
      <w:b/>
      <w:bCs/>
      <w:sz w:val="27"/>
      <w:szCs w:val="27"/>
      <w:lang w:eastAsia="es-MX"/>
    </w:rPr>
  </w:style>
  <w:style w:type="character" w:styleId="nfasis">
    <w:name w:val="Emphasis"/>
    <w:basedOn w:val="Fuentedeprrafopredeter"/>
    <w:uiPriority w:val="20"/>
    <w:qFormat/>
    <w:rsid w:val="008409AF"/>
    <w:rPr>
      <w:i/>
      <w:iCs/>
    </w:rPr>
  </w:style>
  <w:style w:type="character" w:customStyle="1" w:styleId="SinespaciadoCar">
    <w:name w:val="Sin espaciado Car"/>
    <w:link w:val="Sinespaciado"/>
    <w:uiPriority w:val="1"/>
    <w:locked/>
    <w:rsid w:val="005C490B"/>
  </w:style>
  <w:style w:type="paragraph" w:styleId="Textocomentario">
    <w:name w:val="annotation text"/>
    <w:basedOn w:val="Normal"/>
    <w:link w:val="TextocomentarioCar"/>
    <w:uiPriority w:val="99"/>
    <w:semiHidden/>
    <w:unhideWhenUsed/>
    <w:rsid w:val="00D916E5"/>
    <w:pPr>
      <w:widowControl w:val="0"/>
      <w:autoSpaceDE w:val="0"/>
      <w:autoSpaceDN w:val="0"/>
      <w:spacing w:after="0" w:line="240" w:lineRule="auto"/>
    </w:pPr>
    <w:rPr>
      <w:rFonts w:ascii="Arial" w:eastAsia="Arial" w:hAnsi="Arial" w:cs="Arial"/>
      <w:sz w:val="20"/>
      <w:szCs w:val="20"/>
      <w:lang w:val="es-ES"/>
    </w:rPr>
  </w:style>
  <w:style w:type="character" w:customStyle="1" w:styleId="TextocomentarioCar">
    <w:name w:val="Texto comentario Car"/>
    <w:basedOn w:val="Fuentedeprrafopredeter"/>
    <w:link w:val="Textocomentario"/>
    <w:uiPriority w:val="99"/>
    <w:semiHidden/>
    <w:rsid w:val="00D916E5"/>
    <w:rPr>
      <w:rFonts w:ascii="Arial" w:eastAsia="Arial" w:hAnsi="Arial" w:cs="Arial"/>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3917">
      <w:bodyDiv w:val="1"/>
      <w:marLeft w:val="0"/>
      <w:marRight w:val="0"/>
      <w:marTop w:val="0"/>
      <w:marBottom w:val="0"/>
      <w:divBdr>
        <w:top w:val="none" w:sz="0" w:space="0" w:color="auto"/>
        <w:left w:val="none" w:sz="0" w:space="0" w:color="auto"/>
        <w:bottom w:val="none" w:sz="0" w:space="0" w:color="auto"/>
        <w:right w:val="none" w:sz="0" w:space="0" w:color="auto"/>
      </w:divBdr>
    </w:div>
    <w:div w:id="293826418">
      <w:bodyDiv w:val="1"/>
      <w:marLeft w:val="0"/>
      <w:marRight w:val="0"/>
      <w:marTop w:val="0"/>
      <w:marBottom w:val="0"/>
      <w:divBdr>
        <w:top w:val="none" w:sz="0" w:space="0" w:color="auto"/>
        <w:left w:val="none" w:sz="0" w:space="0" w:color="auto"/>
        <w:bottom w:val="none" w:sz="0" w:space="0" w:color="auto"/>
        <w:right w:val="none" w:sz="0" w:space="0" w:color="auto"/>
      </w:divBdr>
    </w:div>
    <w:div w:id="309527928">
      <w:bodyDiv w:val="1"/>
      <w:marLeft w:val="0"/>
      <w:marRight w:val="0"/>
      <w:marTop w:val="0"/>
      <w:marBottom w:val="0"/>
      <w:divBdr>
        <w:top w:val="none" w:sz="0" w:space="0" w:color="auto"/>
        <w:left w:val="none" w:sz="0" w:space="0" w:color="auto"/>
        <w:bottom w:val="none" w:sz="0" w:space="0" w:color="auto"/>
        <w:right w:val="none" w:sz="0" w:space="0" w:color="auto"/>
      </w:divBdr>
    </w:div>
    <w:div w:id="428433708">
      <w:bodyDiv w:val="1"/>
      <w:marLeft w:val="0"/>
      <w:marRight w:val="0"/>
      <w:marTop w:val="0"/>
      <w:marBottom w:val="0"/>
      <w:divBdr>
        <w:top w:val="none" w:sz="0" w:space="0" w:color="auto"/>
        <w:left w:val="none" w:sz="0" w:space="0" w:color="auto"/>
        <w:bottom w:val="none" w:sz="0" w:space="0" w:color="auto"/>
        <w:right w:val="none" w:sz="0" w:space="0" w:color="auto"/>
      </w:divBdr>
    </w:div>
    <w:div w:id="599146860">
      <w:bodyDiv w:val="1"/>
      <w:marLeft w:val="0"/>
      <w:marRight w:val="0"/>
      <w:marTop w:val="0"/>
      <w:marBottom w:val="0"/>
      <w:divBdr>
        <w:top w:val="none" w:sz="0" w:space="0" w:color="auto"/>
        <w:left w:val="none" w:sz="0" w:space="0" w:color="auto"/>
        <w:bottom w:val="none" w:sz="0" w:space="0" w:color="auto"/>
        <w:right w:val="none" w:sz="0" w:space="0" w:color="auto"/>
      </w:divBdr>
    </w:div>
    <w:div w:id="667365204">
      <w:bodyDiv w:val="1"/>
      <w:marLeft w:val="0"/>
      <w:marRight w:val="0"/>
      <w:marTop w:val="0"/>
      <w:marBottom w:val="0"/>
      <w:divBdr>
        <w:top w:val="none" w:sz="0" w:space="0" w:color="auto"/>
        <w:left w:val="none" w:sz="0" w:space="0" w:color="auto"/>
        <w:bottom w:val="none" w:sz="0" w:space="0" w:color="auto"/>
        <w:right w:val="none" w:sz="0" w:space="0" w:color="auto"/>
      </w:divBdr>
    </w:div>
    <w:div w:id="960382287">
      <w:bodyDiv w:val="1"/>
      <w:marLeft w:val="0"/>
      <w:marRight w:val="0"/>
      <w:marTop w:val="0"/>
      <w:marBottom w:val="0"/>
      <w:divBdr>
        <w:top w:val="none" w:sz="0" w:space="0" w:color="auto"/>
        <w:left w:val="none" w:sz="0" w:space="0" w:color="auto"/>
        <w:bottom w:val="none" w:sz="0" w:space="0" w:color="auto"/>
        <w:right w:val="none" w:sz="0" w:space="0" w:color="auto"/>
      </w:divBdr>
    </w:div>
    <w:div w:id="1007173494">
      <w:bodyDiv w:val="1"/>
      <w:marLeft w:val="0"/>
      <w:marRight w:val="0"/>
      <w:marTop w:val="0"/>
      <w:marBottom w:val="0"/>
      <w:divBdr>
        <w:top w:val="none" w:sz="0" w:space="0" w:color="auto"/>
        <w:left w:val="none" w:sz="0" w:space="0" w:color="auto"/>
        <w:bottom w:val="none" w:sz="0" w:space="0" w:color="auto"/>
        <w:right w:val="none" w:sz="0" w:space="0" w:color="auto"/>
      </w:divBdr>
    </w:div>
    <w:div w:id="1214344964">
      <w:bodyDiv w:val="1"/>
      <w:marLeft w:val="0"/>
      <w:marRight w:val="0"/>
      <w:marTop w:val="0"/>
      <w:marBottom w:val="0"/>
      <w:divBdr>
        <w:top w:val="none" w:sz="0" w:space="0" w:color="auto"/>
        <w:left w:val="none" w:sz="0" w:space="0" w:color="auto"/>
        <w:bottom w:val="none" w:sz="0" w:space="0" w:color="auto"/>
        <w:right w:val="none" w:sz="0" w:space="0" w:color="auto"/>
      </w:divBdr>
    </w:div>
    <w:div w:id="1383335461">
      <w:bodyDiv w:val="1"/>
      <w:marLeft w:val="0"/>
      <w:marRight w:val="0"/>
      <w:marTop w:val="0"/>
      <w:marBottom w:val="0"/>
      <w:divBdr>
        <w:top w:val="none" w:sz="0" w:space="0" w:color="auto"/>
        <w:left w:val="none" w:sz="0" w:space="0" w:color="auto"/>
        <w:bottom w:val="none" w:sz="0" w:space="0" w:color="auto"/>
        <w:right w:val="none" w:sz="0" w:space="0" w:color="auto"/>
      </w:divBdr>
    </w:div>
    <w:div w:id="1480002680">
      <w:bodyDiv w:val="1"/>
      <w:marLeft w:val="0"/>
      <w:marRight w:val="0"/>
      <w:marTop w:val="0"/>
      <w:marBottom w:val="0"/>
      <w:divBdr>
        <w:top w:val="none" w:sz="0" w:space="0" w:color="auto"/>
        <w:left w:val="none" w:sz="0" w:space="0" w:color="auto"/>
        <w:bottom w:val="none" w:sz="0" w:space="0" w:color="auto"/>
        <w:right w:val="none" w:sz="0" w:space="0" w:color="auto"/>
      </w:divBdr>
    </w:div>
    <w:div w:id="1523662891">
      <w:bodyDiv w:val="1"/>
      <w:marLeft w:val="0"/>
      <w:marRight w:val="0"/>
      <w:marTop w:val="0"/>
      <w:marBottom w:val="0"/>
      <w:divBdr>
        <w:top w:val="none" w:sz="0" w:space="0" w:color="auto"/>
        <w:left w:val="none" w:sz="0" w:space="0" w:color="auto"/>
        <w:bottom w:val="none" w:sz="0" w:space="0" w:color="auto"/>
        <w:right w:val="none" w:sz="0" w:space="0" w:color="auto"/>
      </w:divBdr>
    </w:div>
    <w:div w:id="20638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Mitzi Tonanzin</cp:lastModifiedBy>
  <cp:revision>4</cp:revision>
  <cp:lastPrinted>2021-02-04T15:57:00Z</cp:lastPrinted>
  <dcterms:created xsi:type="dcterms:W3CDTF">2021-02-04T06:09:00Z</dcterms:created>
  <dcterms:modified xsi:type="dcterms:W3CDTF">2021-02-04T15:57:00Z</dcterms:modified>
</cp:coreProperties>
</file>