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0734" w14:textId="77777777" w:rsidR="00954FDA" w:rsidRDefault="00954FDA">
      <w:pPr>
        <w:spacing w:after="0"/>
        <w:jc w:val="both"/>
        <w:rPr>
          <w:rFonts w:cs="Arial"/>
          <w:sz w:val="20"/>
          <w:szCs w:val="20"/>
        </w:rPr>
      </w:pPr>
    </w:p>
    <w:p w14:paraId="53112B15" w14:textId="77777777" w:rsidR="00954FDA" w:rsidRDefault="00801F6A">
      <w:pPr>
        <w:jc w:val="both"/>
        <w:rPr>
          <w:rFonts w:cs="Arial"/>
          <w:sz w:val="20"/>
          <w:szCs w:val="20"/>
        </w:rPr>
      </w:pPr>
      <w:r>
        <w:rPr>
          <w:rFonts w:cs="Arial"/>
          <w:b/>
          <w:sz w:val="20"/>
          <w:szCs w:val="20"/>
        </w:rPr>
        <w:t>LIC. CLAUDIA ARISBEE SANDOVAL RAMIREZ</w:t>
      </w:r>
      <w:r>
        <w:rPr>
          <w:rFonts w:cs="Arial"/>
          <w:sz w:val="20"/>
          <w:szCs w:val="20"/>
        </w:rPr>
        <w:t>, Presidenta Municipal Constitucional de Atitalaquia, Hidalgo; a sus habitantes hace saber:</w:t>
      </w:r>
    </w:p>
    <w:p w14:paraId="54AEB29F" w14:textId="77777777" w:rsidR="00954FDA" w:rsidRDefault="00801F6A">
      <w:pPr>
        <w:shd w:val="clear" w:color="auto" w:fill="FFFFFF" w:themeFill="background1"/>
        <w:spacing w:after="0" w:line="240" w:lineRule="auto"/>
        <w:jc w:val="both"/>
        <w:rPr>
          <w:rFonts w:cs="Arial"/>
          <w:sz w:val="20"/>
          <w:szCs w:val="20"/>
        </w:rPr>
      </w:pPr>
      <w:r>
        <w:rPr>
          <w:rFonts w:cs="Arial"/>
          <w:sz w:val="20"/>
          <w:szCs w:val="20"/>
        </w:rPr>
        <w:t>Que el Ayuntamiento Municipal de Atitalaquia, Estado de Hidalgo, en ejercicio de las facultades que le confieren el artículo 115 de la Constitución Política de los Estados Unidos Mexicanos, artículo 115, 141 fracción I, II de la Constitución Política del Estado de Hidalgo; artículo 7, 56 fracción I inciso b) de la Ley Orgánica Municipal para el Estado de Hidalgo; y con base en los siguientes:</w:t>
      </w:r>
    </w:p>
    <w:p w14:paraId="4D07707A" w14:textId="77777777" w:rsidR="00954FDA" w:rsidRDefault="00954FDA">
      <w:pPr>
        <w:shd w:val="clear" w:color="auto" w:fill="FFFFFF" w:themeFill="background1"/>
        <w:spacing w:after="0" w:line="240" w:lineRule="auto"/>
        <w:jc w:val="both"/>
        <w:rPr>
          <w:rFonts w:cs="Arial"/>
          <w:sz w:val="20"/>
          <w:szCs w:val="20"/>
        </w:rPr>
      </w:pPr>
    </w:p>
    <w:p w14:paraId="3172D5AF" w14:textId="77777777" w:rsidR="00954FDA" w:rsidRDefault="00801F6A">
      <w:pPr>
        <w:jc w:val="center"/>
        <w:rPr>
          <w:rFonts w:cs="Arial"/>
          <w:b/>
          <w:sz w:val="20"/>
          <w:szCs w:val="20"/>
        </w:rPr>
      </w:pPr>
      <w:r>
        <w:rPr>
          <w:rFonts w:cs="Arial"/>
          <w:b/>
          <w:sz w:val="20"/>
          <w:szCs w:val="20"/>
        </w:rPr>
        <w:t>CONSIDERANDOS</w:t>
      </w:r>
    </w:p>
    <w:p w14:paraId="1D7C5A7E" w14:textId="77777777" w:rsidR="00954FDA" w:rsidRDefault="00801F6A">
      <w:pPr>
        <w:jc w:val="both"/>
        <w:rPr>
          <w:rFonts w:cs="Arial"/>
          <w:sz w:val="20"/>
          <w:szCs w:val="20"/>
        </w:rPr>
      </w:pPr>
      <w:proofErr w:type="gramStart"/>
      <w:r>
        <w:rPr>
          <w:rFonts w:cs="Arial"/>
          <w:b/>
          <w:sz w:val="20"/>
          <w:szCs w:val="20"/>
        </w:rPr>
        <w:t>PRIMERO.-</w:t>
      </w:r>
      <w:proofErr w:type="gramEnd"/>
      <w:r>
        <w:rPr>
          <w:rFonts w:cs="Arial"/>
          <w:b/>
          <w:sz w:val="20"/>
          <w:szCs w:val="20"/>
        </w:rPr>
        <w:t xml:space="preserve"> </w:t>
      </w:r>
      <w:r>
        <w:rPr>
          <w:rFonts w:cs="Arial"/>
          <w:sz w:val="20"/>
          <w:szCs w:val="20"/>
        </w:rPr>
        <w:t>Que el municipio es Libre, investido de personalidad jurídica propia. Es la base de la división territorial y de la organización política y administrativa del Estado; autónomo en su régimen interior y con libertad para administrar su Hacienda conforme a las disposiciones constitucionales y a las leyes normativas.</w:t>
      </w:r>
    </w:p>
    <w:p w14:paraId="46A844ED" w14:textId="77777777" w:rsidR="00954FDA" w:rsidRDefault="00801F6A">
      <w:pPr>
        <w:spacing w:after="0" w:line="240" w:lineRule="auto"/>
        <w:jc w:val="both"/>
        <w:rPr>
          <w:rFonts w:cs="Arial"/>
          <w:sz w:val="20"/>
          <w:szCs w:val="20"/>
        </w:rPr>
      </w:pPr>
      <w:proofErr w:type="gramStart"/>
      <w:r>
        <w:rPr>
          <w:rFonts w:cs="Arial"/>
          <w:b/>
          <w:sz w:val="20"/>
          <w:szCs w:val="20"/>
        </w:rPr>
        <w:t>SEGUNDO.-</w:t>
      </w:r>
      <w:proofErr w:type="gramEnd"/>
      <w:r>
        <w:rPr>
          <w:rFonts w:cs="Arial"/>
          <w:sz w:val="20"/>
          <w:szCs w:val="20"/>
        </w:rPr>
        <w:t xml:space="preserve"> Que es facultad del Ayuntamiento expedir y aprobar, de acuerdo con las leyes que en materia municipal emita el Congreso del Estado, el Bando de Policía y Gobierno, los reglamentos, circulares y disposiciones administrativas de observancia general dentro de sus respectivas jurisdicciones, que organicen la administración pública municipal, regulen las materias, procedimientos, funciones y servicios públicos de competencia municipal y aseguren la participación ciudadana. </w:t>
      </w:r>
    </w:p>
    <w:p w14:paraId="406917EE" w14:textId="77777777" w:rsidR="00954FDA" w:rsidRDefault="00954FDA">
      <w:pPr>
        <w:spacing w:after="0" w:line="240" w:lineRule="auto"/>
        <w:jc w:val="both"/>
        <w:rPr>
          <w:rFonts w:cs="Arial"/>
          <w:sz w:val="20"/>
          <w:szCs w:val="20"/>
        </w:rPr>
      </w:pPr>
    </w:p>
    <w:p w14:paraId="1AC7EB84" w14:textId="77777777" w:rsidR="00954FDA" w:rsidRDefault="00801F6A">
      <w:pPr>
        <w:spacing w:after="0" w:line="240" w:lineRule="auto"/>
        <w:jc w:val="both"/>
        <w:rPr>
          <w:rFonts w:cs="Arial"/>
          <w:sz w:val="20"/>
          <w:szCs w:val="20"/>
        </w:rPr>
      </w:pPr>
      <w:proofErr w:type="gramStart"/>
      <w:r>
        <w:rPr>
          <w:rFonts w:cs="Arial"/>
          <w:b/>
          <w:sz w:val="20"/>
          <w:szCs w:val="20"/>
        </w:rPr>
        <w:t>TERCERO.-</w:t>
      </w:r>
      <w:proofErr w:type="gramEnd"/>
      <w:r>
        <w:rPr>
          <w:rFonts w:cs="Arial"/>
          <w:sz w:val="20"/>
          <w:szCs w:val="20"/>
        </w:rPr>
        <w:t xml:space="preserve"> Que el Plan Municipal de Desarrollo es categorizado como el instrumento maestro de planeación municipal al que, obligatoriamente deberán sujetarse los demás instrumentos de planeación y evaluación de la administración pública municipal. </w:t>
      </w:r>
    </w:p>
    <w:p w14:paraId="02A2E992" w14:textId="77777777" w:rsidR="00954FDA" w:rsidRDefault="00954FDA">
      <w:pPr>
        <w:spacing w:after="0" w:line="240" w:lineRule="auto"/>
        <w:jc w:val="both"/>
        <w:rPr>
          <w:rFonts w:cs="Arial"/>
          <w:sz w:val="20"/>
          <w:szCs w:val="20"/>
        </w:rPr>
      </w:pPr>
    </w:p>
    <w:p w14:paraId="3EE72582" w14:textId="77777777" w:rsidR="00954FDA" w:rsidRDefault="00801F6A">
      <w:pPr>
        <w:spacing w:after="0" w:line="240" w:lineRule="auto"/>
        <w:jc w:val="both"/>
        <w:rPr>
          <w:rFonts w:cs="Arial"/>
          <w:sz w:val="20"/>
          <w:szCs w:val="20"/>
        </w:rPr>
      </w:pPr>
      <w:proofErr w:type="gramStart"/>
      <w:r>
        <w:rPr>
          <w:rFonts w:cs="Arial"/>
          <w:b/>
          <w:sz w:val="20"/>
          <w:szCs w:val="20"/>
        </w:rPr>
        <w:t>CUARTO.-</w:t>
      </w:r>
      <w:proofErr w:type="gramEnd"/>
      <w:r>
        <w:rPr>
          <w:rFonts w:cs="Arial"/>
          <w:sz w:val="20"/>
          <w:szCs w:val="20"/>
        </w:rPr>
        <w:t xml:space="preserve"> Que de acuerdo a lo establecido en el artículo 25, segundo párrafo, de la Constitución Política de los Estados Unidos Mexicanos, el Plan Nacional de Desarrollo y los planes estatales y municipales deberán observar el principio de que el Estado velará por la estabilidad de las finanzas públicas y del sistema financiero para coadyuvar a generar condiciones favorables para el crecimiento económico y el empleo. Situación que se contempla en la Plataforma Estratégica del Plan Municipal de Desarrollo de Atitalaquia 2024 -2027. </w:t>
      </w:r>
    </w:p>
    <w:p w14:paraId="4496D128" w14:textId="77777777" w:rsidR="00954FDA" w:rsidRDefault="00954FDA">
      <w:pPr>
        <w:spacing w:after="0" w:line="240" w:lineRule="auto"/>
        <w:jc w:val="both"/>
        <w:rPr>
          <w:rFonts w:cs="Arial"/>
          <w:sz w:val="20"/>
          <w:szCs w:val="20"/>
        </w:rPr>
      </w:pPr>
    </w:p>
    <w:p w14:paraId="68E2CFB5" w14:textId="77777777" w:rsidR="00954FDA" w:rsidRDefault="00801F6A">
      <w:pPr>
        <w:spacing w:after="0" w:line="240" w:lineRule="auto"/>
        <w:jc w:val="both"/>
        <w:rPr>
          <w:rFonts w:cs="Arial"/>
          <w:sz w:val="20"/>
          <w:szCs w:val="20"/>
        </w:rPr>
      </w:pPr>
      <w:proofErr w:type="gramStart"/>
      <w:r>
        <w:rPr>
          <w:rFonts w:cs="Arial"/>
          <w:b/>
          <w:sz w:val="20"/>
          <w:szCs w:val="20"/>
        </w:rPr>
        <w:t>QUINTO.-</w:t>
      </w:r>
      <w:proofErr w:type="gramEnd"/>
      <w:r>
        <w:rPr>
          <w:rFonts w:cs="Arial"/>
          <w:sz w:val="20"/>
          <w:szCs w:val="20"/>
        </w:rPr>
        <w:t xml:space="preserve"> Que el artículo 85 de la Constitución Política del Estado de Hidalgo establece que el desarrollo integral del Estado se llevará a cabo mediante un sistema de planeación democrática, promoviendo en todo momento la rendición de cuentas bajo los principios de transparencia y austeridad, como parte esencial del desarrollo. </w:t>
      </w:r>
    </w:p>
    <w:p w14:paraId="60474D56" w14:textId="77777777" w:rsidR="00954FDA" w:rsidRDefault="00954FDA">
      <w:pPr>
        <w:spacing w:after="0" w:line="240" w:lineRule="auto"/>
        <w:jc w:val="both"/>
        <w:rPr>
          <w:rFonts w:cs="Arial"/>
          <w:sz w:val="20"/>
          <w:szCs w:val="20"/>
        </w:rPr>
      </w:pPr>
    </w:p>
    <w:p w14:paraId="2A6EBC60" w14:textId="77777777" w:rsidR="00954FDA" w:rsidRDefault="00801F6A">
      <w:pPr>
        <w:jc w:val="both"/>
        <w:rPr>
          <w:rFonts w:cs="Arial"/>
          <w:sz w:val="20"/>
          <w:szCs w:val="20"/>
        </w:rPr>
      </w:pPr>
      <w:proofErr w:type="gramStart"/>
      <w:r>
        <w:rPr>
          <w:rFonts w:cs="Arial"/>
          <w:b/>
          <w:bCs/>
          <w:sz w:val="20"/>
          <w:szCs w:val="20"/>
        </w:rPr>
        <w:t>SEXTO.-</w:t>
      </w:r>
      <w:proofErr w:type="gramEnd"/>
      <w:r>
        <w:rPr>
          <w:rFonts w:cs="Arial"/>
          <w:b/>
          <w:bCs/>
          <w:sz w:val="20"/>
          <w:szCs w:val="20"/>
        </w:rPr>
        <w:t xml:space="preserve"> </w:t>
      </w:r>
      <w:r>
        <w:rPr>
          <w:rFonts w:cs="Arial"/>
          <w:sz w:val="20"/>
          <w:szCs w:val="20"/>
        </w:rPr>
        <w:t>Que el artículo 86 de nuestra carta magna local señala que la planeación será democrática, por medio de la participación de los diversos sectores del Estado, recogerá las aspiraciones y demandas de la sociedad, para incorporarlas al Plan y a los programas de desarrollo y que al Plan Estatal de Desarrollo se sujetarán obligatoriamente todos los programas, incluyendo los municipales.</w:t>
      </w:r>
    </w:p>
    <w:p w14:paraId="753D8A6F" w14:textId="77777777" w:rsidR="00954FDA" w:rsidRDefault="00801F6A">
      <w:pPr>
        <w:jc w:val="both"/>
        <w:rPr>
          <w:rFonts w:cs="Arial"/>
          <w:sz w:val="20"/>
          <w:szCs w:val="20"/>
        </w:rPr>
      </w:pPr>
      <w:proofErr w:type="gramStart"/>
      <w:r>
        <w:rPr>
          <w:rFonts w:cs="Arial"/>
          <w:b/>
          <w:bCs/>
          <w:sz w:val="20"/>
          <w:szCs w:val="20"/>
        </w:rPr>
        <w:t>SÉPTIMO.-</w:t>
      </w:r>
      <w:proofErr w:type="gramEnd"/>
      <w:r>
        <w:rPr>
          <w:rFonts w:cs="Arial"/>
          <w:sz w:val="20"/>
          <w:szCs w:val="20"/>
        </w:rPr>
        <w:t xml:space="preserve"> Que el artículo 141 de la Constitución Política del Estado de Hidalgo en sus fracciones I, VI y XII establece como obligaciones del ayuntamiento el cumplir y hacer cumplir las diversas disposiciones legales de carácter federal, estatal y municipal, incluyendo los planes nacional, estatal y municipal de desarrollo, así como los programas que de ellos se deriven.</w:t>
      </w:r>
    </w:p>
    <w:p w14:paraId="54F4C32D" w14:textId="77777777" w:rsidR="00954FDA" w:rsidRDefault="00801F6A">
      <w:pPr>
        <w:jc w:val="both"/>
        <w:rPr>
          <w:rFonts w:cs="Arial"/>
          <w:sz w:val="20"/>
          <w:szCs w:val="20"/>
        </w:rPr>
      </w:pPr>
      <w:proofErr w:type="gramStart"/>
      <w:r>
        <w:rPr>
          <w:rFonts w:cs="Arial"/>
          <w:b/>
          <w:bCs/>
          <w:sz w:val="20"/>
          <w:szCs w:val="20"/>
        </w:rPr>
        <w:t>OCTAVO.-</w:t>
      </w:r>
      <w:proofErr w:type="gramEnd"/>
      <w:r>
        <w:rPr>
          <w:rFonts w:cs="Arial"/>
          <w:sz w:val="20"/>
          <w:szCs w:val="20"/>
        </w:rPr>
        <w:t xml:space="preserve"> Que el artículo 5 de la Ley de Planeación y Prospectiva del Estado de Hidalgo establece que al interior del municipio será responsabilidad del Presidente Municipal conducir el proceso de Planeación del Desarrollo y en su artículo 6 fracción III señala al Ayuntamiento como la instancia responsable y encargada de aplicar dicha ley de planeación, dentro de su esfera de competencia.</w:t>
      </w:r>
    </w:p>
    <w:p w14:paraId="4CF0831E" w14:textId="77777777" w:rsidR="00954FDA" w:rsidRDefault="00801F6A">
      <w:pPr>
        <w:jc w:val="both"/>
        <w:rPr>
          <w:rFonts w:cs="Arial"/>
          <w:sz w:val="20"/>
          <w:szCs w:val="20"/>
        </w:rPr>
      </w:pPr>
      <w:proofErr w:type="gramStart"/>
      <w:r>
        <w:rPr>
          <w:rFonts w:cs="Arial"/>
          <w:b/>
          <w:bCs/>
          <w:sz w:val="20"/>
          <w:szCs w:val="20"/>
        </w:rPr>
        <w:lastRenderedPageBreak/>
        <w:t>NOVENO.-</w:t>
      </w:r>
      <w:proofErr w:type="gramEnd"/>
      <w:r>
        <w:rPr>
          <w:rFonts w:cs="Arial"/>
          <w:b/>
          <w:bCs/>
          <w:sz w:val="20"/>
          <w:szCs w:val="20"/>
        </w:rPr>
        <w:t xml:space="preserve"> </w:t>
      </w:r>
      <w:r>
        <w:rPr>
          <w:rFonts w:cs="Arial"/>
          <w:sz w:val="20"/>
          <w:szCs w:val="20"/>
        </w:rPr>
        <w:t>Que a la Unidad del Ejecutivo Estatal responsable del proceso de Planeación y Prospectiva del Desarrollo del Estado le corresponde definir los lineamientos generales para la formulación de los planes municipales, de conformidad al artículo 20 fracción III de la Ley de Planeación y Prospectiva del Estado de Hidalgo. Lo que se materializó con la emisión de los Lineamientos para la Elaboración de los Planes Municipales de Desarrollo 2024-2027, los cuales fueron diseñados para orientar y aportar elementos que permitan a las administraciones municipales la elaboración e instrumentación de su Plan Municipal de Desarrollo, con plena alineación a las políticas de orden federal y estatal, así como dar elementos de orientación para la formulación de los programas de desarrollo local, que garanticen el cumplimiento de los principios y preceptos normativos que se establecen a nivel nacional e internacional sobre planeación y desarrollo, convirtiéndose la misma en una herramienta de trabajo para definir las prioridades que enfrentan los municipios y sus comunidades, así como focalizar las acciones de mayor impacto que mejoren la vida de las personas con una visión de largo plazo construida de la mano de la ciudadanía.</w:t>
      </w:r>
    </w:p>
    <w:p w14:paraId="41E2F3B5" w14:textId="77777777" w:rsidR="00954FDA" w:rsidRDefault="00801F6A">
      <w:pPr>
        <w:jc w:val="both"/>
        <w:rPr>
          <w:rFonts w:cs="Arial"/>
          <w:sz w:val="20"/>
          <w:szCs w:val="20"/>
        </w:rPr>
      </w:pPr>
      <w:r>
        <w:rPr>
          <w:rFonts w:cs="Arial"/>
          <w:b/>
          <w:bCs/>
          <w:sz w:val="20"/>
          <w:szCs w:val="20"/>
        </w:rPr>
        <w:t xml:space="preserve">DÉCIMO.- </w:t>
      </w:r>
      <w:r>
        <w:rPr>
          <w:rFonts w:cs="Arial"/>
          <w:sz w:val="20"/>
          <w:szCs w:val="20"/>
        </w:rPr>
        <w:t>Que el artículo 42 de la Ley de Planeación y Prospectiva del Estado de Hidalgo señala que el Plan Municipal se formulará, evaluará y actualizará a través del Sistema Municipal de Planeación Democrática y define a este sistema como un conjunto articulado de relaciones funcionales entre las dependencias y entidades de la Administración Pública Federal y Estatal que inciden en el municipio y las de la Administración Pública Municipal y los sectores social y privado, vinculados en el proceso de Planeación del Desarrollo Municipal de forma obligada, coordinada y concertada. El Comité de Planeación para el Desarrollo Municipal COPLADEM, es el principal órgano del Sistema Municipal de Planeación Democrática, según el artículo 43 del mismo ordenamiento.</w:t>
      </w:r>
    </w:p>
    <w:p w14:paraId="3AAC507A" w14:textId="77777777" w:rsidR="00954FDA" w:rsidRDefault="00801F6A">
      <w:pPr>
        <w:jc w:val="both"/>
        <w:rPr>
          <w:rFonts w:cs="Arial"/>
          <w:sz w:val="20"/>
          <w:szCs w:val="20"/>
        </w:rPr>
      </w:pPr>
      <w:r>
        <w:rPr>
          <w:rFonts w:cs="Arial"/>
          <w:b/>
          <w:bCs/>
          <w:sz w:val="20"/>
          <w:szCs w:val="20"/>
        </w:rPr>
        <w:t xml:space="preserve">DÉCIMO </w:t>
      </w:r>
      <w:proofErr w:type="gramStart"/>
      <w:r>
        <w:rPr>
          <w:rFonts w:cs="Arial"/>
          <w:b/>
          <w:bCs/>
          <w:sz w:val="20"/>
          <w:szCs w:val="20"/>
        </w:rPr>
        <w:t>PRIMERO.-</w:t>
      </w:r>
      <w:proofErr w:type="gramEnd"/>
      <w:r>
        <w:rPr>
          <w:rFonts w:cs="Arial"/>
          <w:b/>
          <w:bCs/>
          <w:sz w:val="20"/>
          <w:szCs w:val="20"/>
        </w:rPr>
        <w:t xml:space="preserve"> </w:t>
      </w:r>
      <w:r>
        <w:rPr>
          <w:rFonts w:cs="Arial"/>
          <w:sz w:val="20"/>
          <w:szCs w:val="20"/>
        </w:rPr>
        <w:t xml:space="preserve">Que el artículo 140 de la Ley Orgánica Municipal para el Estado de Hidalgo establece que el Comité de Planeación para el Desarrollo Municipal funcionará como órgano desconcentrado dependiente del Presidente Municipal y tendrá, de conformidad a su fracción I, la facultad y obligación de promover y coadyuvar con la autoridad municipal en la elaboración del Plan Municipal de Desarrollo. </w:t>
      </w:r>
    </w:p>
    <w:p w14:paraId="7F983D78" w14:textId="77777777" w:rsidR="00954FDA" w:rsidRDefault="00801F6A">
      <w:pPr>
        <w:jc w:val="both"/>
        <w:rPr>
          <w:rFonts w:cs="Arial"/>
          <w:sz w:val="20"/>
          <w:szCs w:val="20"/>
        </w:rPr>
      </w:pPr>
      <w:r>
        <w:rPr>
          <w:rFonts w:cs="Arial"/>
          <w:b/>
          <w:bCs/>
          <w:sz w:val="20"/>
          <w:szCs w:val="20"/>
        </w:rPr>
        <w:t>DÉCIMO SEGUNDO.-</w:t>
      </w:r>
      <w:r>
        <w:rPr>
          <w:rFonts w:cs="Arial"/>
          <w:sz w:val="20"/>
          <w:szCs w:val="20"/>
        </w:rPr>
        <w:t xml:space="preserve"> Que en el ámbito municipal habrá un Plan Municipal de Desarrollo que se referirá al conjunto de la actividad económica, social y ambiental del Municipio, mismo que regirá el contenido de los programas que se generen en el Sistema Municipal de Planeación Democrática y que observará congruencia con los lineamientos señalados por el Plan Nacional de Desarrollo, el Plan Estatal de Desarrollo y el Programa Regional correspondiente, según el artículo 45 de la Ley de Planeación y Prospectiva del Estado de Hidalgo. Que la </w:t>
      </w:r>
      <w:proofErr w:type="spellStart"/>
      <w:r>
        <w:rPr>
          <w:rFonts w:cs="Arial"/>
          <w:sz w:val="20"/>
          <w:szCs w:val="20"/>
        </w:rPr>
        <w:t>Planeacion</w:t>
      </w:r>
      <w:proofErr w:type="spellEnd"/>
      <w:r>
        <w:rPr>
          <w:rFonts w:cs="Arial"/>
          <w:sz w:val="20"/>
          <w:szCs w:val="20"/>
        </w:rPr>
        <w:t xml:space="preserve"> debe llevarse a cabo como un medio para el eficaz desempeño de la responsabilidad municipal sobre el desarrollo equitativo, incluyente, integral, sustentable y sostenible de nuestra población y territorio, con perspectiva de interculturalidad y de género, y deberá́ tender a la consecución de los fines y objetivos políticos, sociales, culturales, ambientales y económicos contenidos en la Constitución Política de los Estados Unidos Mexicanos, en la Constitución Política del Estado de Hidalgo y en las leyes que de ellas emanen.</w:t>
      </w:r>
    </w:p>
    <w:p w14:paraId="0E7B2D0B" w14:textId="77777777" w:rsidR="00954FDA" w:rsidRDefault="00801F6A">
      <w:pPr>
        <w:jc w:val="both"/>
        <w:rPr>
          <w:rFonts w:cs="Arial"/>
          <w:sz w:val="20"/>
          <w:szCs w:val="20"/>
        </w:rPr>
      </w:pPr>
      <w:r>
        <w:rPr>
          <w:rFonts w:cs="Arial"/>
          <w:b/>
          <w:bCs/>
          <w:sz w:val="20"/>
          <w:szCs w:val="20"/>
        </w:rPr>
        <w:t xml:space="preserve">DÉCIMO </w:t>
      </w:r>
      <w:proofErr w:type="gramStart"/>
      <w:r>
        <w:rPr>
          <w:rFonts w:cs="Arial"/>
          <w:b/>
          <w:bCs/>
          <w:sz w:val="20"/>
          <w:szCs w:val="20"/>
        </w:rPr>
        <w:t>TERCERO.-</w:t>
      </w:r>
      <w:proofErr w:type="gramEnd"/>
      <w:r>
        <w:rPr>
          <w:rFonts w:cs="Arial"/>
          <w:sz w:val="20"/>
          <w:szCs w:val="20"/>
        </w:rPr>
        <w:t xml:space="preserve"> Que el Plan Municipal de Desarrollo será́ formulado y sancionado por el Comité́ de </w:t>
      </w:r>
      <w:proofErr w:type="spellStart"/>
      <w:r>
        <w:rPr>
          <w:rFonts w:cs="Arial"/>
          <w:sz w:val="20"/>
          <w:szCs w:val="20"/>
        </w:rPr>
        <w:t>Planeacion</w:t>
      </w:r>
      <w:proofErr w:type="spellEnd"/>
      <w:r>
        <w:rPr>
          <w:rFonts w:cs="Arial"/>
          <w:sz w:val="20"/>
          <w:szCs w:val="20"/>
        </w:rPr>
        <w:t xml:space="preserve"> para el Desarrollo Municipal y aprobado por el Ayuntamiento, quien lo turnará a la Coordinación General del Comité́ de </w:t>
      </w:r>
      <w:proofErr w:type="spellStart"/>
      <w:r>
        <w:rPr>
          <w:rFonts w:cs="Arial"/>
          <w:sz w:val="20"/>
          <w:szCs w:val="20"/>
        </w:rPr>
        <w:t>Planeacion</w:t>
      </w:r>
      <w:proofErr w:type="spellEnd"/>
      <w:r>
        <w:rPr>
          <w:rFonts w:cs="Arial"/>
          <w:sz w:val="20"/>
          <w:szCs w:val="20"/>
        </w:rPr>
        <w:t xml:space="preserve"> para el Desarrollo del Estado de Hidalgo, a fin de garantizar que exista la congruencia con los principios y lineamientos señalados en el Plan Estatal de Desarrollo. El cual tendrá́ un término máximo de 15 días naturales para precisar sus observaciones al mismo. Posterior a esta acción, el Titular del Poder Ejecutivo Municipal remitirá́ al Congreso del Estado Libre y Soberano de Hidalgo en un término no mayor a seis meses contados a partir del comienzo de la administracióń, el documento que contiene el Plan Municipal de Desarrollo para su análisis, a efecto de que se pueda emitir un acuerdo legislativo que </w:t>
      </w:r>
      <w:r>
        <w:rPr>
          <w:rFonts w:cs="Arial"/>
          <w:sz w:val="20"/>
          <w:szCs w:val="20"/>
        </w:rPr>
        <w:lastRenderedPageBreak/>
        <w:t xml:space="preserve">contenga los comentarios pertinentes para su consideración en el Plan, entregando una copia del mismo a la Coordinación General del </w:t>
      </w:r>
      <w:proofErr w:type="spellStart"/>
      <w:r>
        <w:rPr>
          <w:rFonts w:cs="Arial"/>
          <w:sz w:val="20"/>
          <w:szCs w:val="20"/>
        </w:rPr>
        <w:t>Comite</w:t>
      </w:r>
      <w:proofErr w:type="spellEnd"/>
      <w:r>
        <w:rPr>
          <w:rFonts w:cs="Arial"/>
          <w:sz w:val="20"/>
          <w:szCs w:val="20"/>
        </w:rPr>
        <w:t xml:space="preserve">́ de </w:t>
      </w:r>
      <w:proofErr w:type="spellStart"/>
      <w:r>
        <w:rPr>
          <w:rFonts w:cs="Arial"/>
          <w:sz w:val="20"/>
          <w:szCs w:val="20"/>
        </w:rPr>
        <w:t>Planeacion</w:t>
      </w:r>
      <w:proofErr w:type="spellEnd"/>
      <w:r>
        <w:rPr>
          <w:rFonts w:cs="Arial"/>
          <w:sz w:val="20"/>
          <w:szCs w:val="20"/>
        </w:rPr>
        <w:t>́ para el Desarrollo del Estado de Hidalgo. El término para emitir el acuerdo legislativo por parte del Congreso del Estado no deberá́ ser mayor a 15 días naturales a partir de la fecha de recepción del documento, entendiéndose de que no hacerlo se dará́ por sentado que no hubo observación al documento. Lo anterior de conformidad al artículo 48 de la Ley de Planeación y Prospectiva del Estado de Hidalgo y que ya fue realizado punto por punto.</w:t>
      </w:r>
    </w:p>
    <w:p w14:paraId="267BA9A2" w14:textId="77777777" w:rsidR="00954FDA" w:rsidRDefault="00801F6A">
      <w:pPr>
        <w:jc w:val="both"/>
        <w:rPr>
          <w:rFonts w:cs="Arial"/>
          <w:sz w:val="20"/>
          <w:szCs w:val="20"/>
        </w:rPr>
      </w:pPr>
      <w:r>
        <w:rPr>
          <w:rFonts w:cs="Arial"/>
          <w:b/>
          <w:bCs/>
          <w:sz w:val="20"/>
          <w:szCs w:val="20"/>
        </w:rPr>
        <w:t xml:space="preserve">DÉCIMO </w:t>
      </w:r>
      <w:proofErr w:type="gramStart"/>
      <w:r>
        <w:rPr>
          <w:rFonts w:cs="Arial"/>
          <w:b/>
          <w:bCs/>
          <w:sz w:val="20"/>
          <w:szCs w:val="20"/>
        </w:rPr>
        <w:t>CUARTO.-</w:t>
      </w:r>
      <w:proofErr w:type="gramEnd"/>
      <w:r>
        <w:rPr>
          <w:rFonts w:cs="Arial"/>
          <w:b/>
          <w:bCs/>
          <w:sz w:val="20"/>
          <w:szCs w:val="20"/>
        </w:rPr>
        <w:t xml:space="preserve"> </w:t>
      </w:r>
      <w:r>
        <w:rPr>
          <w:rFonts w:cs="Arial"/>
          <w:sz w:val="20"/>
          <w:szCs w:val="20"/>
        </w:rPr>
        <w:t xml:space="preserve"> Que mediante el Plan Municipal de Desarrollo 2024 - 2027 se fijan objetivos, metas, estrategias y líneas de acción, así́ como criterios basados en estudios de factibilidad; se asignaran recursos, responsabilidades y tiempos de ejecución, se coordinaran acciones y se evaluarán resultados.</w:t>
      </w:r>
    </w:p>
    <w:p w14:paraId="71276CE3" w14:textId="77777777" w:rsidR="00954FDA" w:rsidRDefault="00801F6A">
      <w:pPr>
        <w:jc w:val="both"/>
        <w:rPr>
          <w:rFonts w:cs="Arial"/>
          <w:sz w:val="20"/>
          <w:szCs w:val="20"/>
        </w:rPr>
      </w:pPr>
      <w:r>
        <w:rPr>
          <w:rFonts w:cs="Arial"/>
          <w:b/>
          <w:bCs/>
          <w:sz w:val="20"/>
          <w:szCs w:val="20"/>
        </w:rPr>
        <w:t xml:space="preserve">DÉCIMO </w:t>
      </w:r>
      <w:proofErr w:type="gramStart"/>
      <w:r>
        <w:rPr>
          <w:rFonts w:cs="Arial"/>
          <w:b/>
          <w:bCs/>
          <w:sz w:val="20"/>
          <w:szCs w:val="20"/>
        </w:rPr>
        <w:t>QUINTO.-</w:t>
      </w:r>
      <w:proofErr w:type="gramEnd"/>
      <w:r>
        <w:rPr>
          <w:rFonts w:cs="Arial"/>
          <w:b/>
          <w:bCs/>
          <w:sz w:val="20"/>
          <w:szCs w:val="20"/>
        </w:rPr>
        <w:t xml:space="preserve"> </w:t>
      </w:r>
      <w:r>
        <w:rPr>
          <w:rFonts w:cs="Arial"/>
          <w:sz w:val="20"/>
          <w:szCs w:val="20"/>
        </w:rPr>
        <w:t>Que el Plan Municipal de Desarrollo deberá ser publicado por conducto del Presidente del Comité de Planeación para el desarrollo Municipal, es decir, por la Presidenta Municipal Constitucional, de acuerdo al artículo 47 de la Ley de Planeación y Prospectiva del Estado de Hidalgo.</w:t>
      </w:r>
    </w:p>
    <w:p w14:paraId="108933C8" w14:textId="77777777" w:rsidR="00954FDA" w:rsidRDefault="00801F6A">
      <w:pPr>
        <w:jc w:val="both"/>
        <w:rPr>
          <w:rFonts w:cs="Arial"/>
          <w:sz w:val="20"/>
          <w:szCs w:val="20"/>
        </w:rPr>
      </w:pPr>
      <w:r>
        <w:rPr>
          <w:rFonts w:cs="Arial"/>
          <w:sz w:val="20"/>
          <w:szCs w:val="20"/>
        </w:rPr>
        <w:t>Por todo lo expuesto y fundado, ha tenido a bien expedir el siguiente:</w:t>
      </w:r>
    </w:p>
    <w:p w14:paraId="7A94481C" w14:textId="77777777" w:rsidR="00954FDA" w:rsidRDefault="00801F6A">
      <w:pPr>
        <w:jc w:val="center"/>
        <w:rPr>
          <w:rFonts w:cs="Arial"/>
          <w:b/>
          <w:bCs/>
          <w:sz w:val="20"/>
          <w:szCs w:val="20"/>
        </w:rPr>
      </w:pPr>
      <w:r>
        <w:rPr>
          <w:rFonts w:cs="Arial"/>
          <w:b/>
          <w:bCs/>
          <w:sz w:val="20"/>
          <w:szCs w:val="20"/>
        </w:rPr>
        <w:t>DECRETO</w:t>
      </w:r>
    </w:p>
    <w:p w14:paraId="259F4CD0" w14:textId="77777777" w:rsidR="00954FDA" w:rsidRDefault="00801F6A">
      <w:pPr>
        <w:jc w:val="both"/>
        <w:rPr>
          <w:rFonts w:cs="Arial"/>
          <w:b/>
          <w:sz w:val="20"/>
          <w:szCs w:val="20"/>
        </w:rPr>
      </w:pPr>
      <w:r>
        <w:rPr>
          <w:rFonts w:cs="Arial"/>
          <w:b/>
          <w:sz w:val="20"/>
          <w:szCs w:val="20"/>
        </w:rPr>
        <w:t>QUE CONTIENE EL PLAN MUNICIPAL DE DESARROLLO 2024 - 2027 DE ATITALAQUIA, HIDALGO.</w:t>
      </w:r>
    </w:p>
    <w:p w14:paraId="6B529E1A" w14:textId="77777777" w:rsidR="00954FDA" w:rsidRDefault="00954FDA">
      <w:pPr>
        <w:jc w:val="both"/>
        <w:rPr>
          <w:rFonts w:cs="Arial"/>
          <w:sz w:val="20"/>
          <w:szCs w:val="20"/>
        </w:rPr>
      </w:pPr>
    </w:p>
    <w:p w14:paraId="5B8843C7" w14:textId="77777777" w:rsidR="00983755" w:rsidRDefault="00801F6A" w:rsidP="00983755">
      <w:pPr>
        <w:jc w:val="both"/>
        <w:rPr>
          <w:rFonts w:cs="Arial"/>
          <w:sz w:val="20"/>
          <w:szCs w:val="20"/>
        </w:rPr>
      </w:pPr>
      <w:r>
        <w:rPr>
          <w:rFonts w:cs="Arial"/>
          <w:sz w:val="20"/>
          <w:szCs w:val="20"/>
        </w:rPr>
        <w:t>Mensaje de la Presidenta Municipal.</w:t>
      </w:r>
    </w:p>
    <w:p w14:paraId="159D1EB5" w14:textId="67F8CAD8" w:rsidR="00983755" w:rsidRDefault="00983755">
      <w:pPr>
        <w:jc w:val="both"/>
        <w:rPr>
          <w:rFonts w:cs="Arial"/>
          <w:sz w:val="20"/>
          <w:szCs w:val="20"/>
        </w:rPr>
      </w:pPr>
      <w:r>
        <w:rPr>
          <w:rFonts w:cs="Arial"/>
          <w:sz w:val="20"/>
          <w:szCs w:val="20"/>
        </w:rPr>
        <w:t>Me complace presentarte nuestro Plan Municipal de Desarrollo donde se marca la ruta que guiar</w:t>
      </w:r>
      <w:r w:rsidR="00CD7997">
        <w:rPr>
          <w:rFonts w:cs="Arial"/>
          <w:sz w:val="20"/>
          <w:szCs w:val="20"/>
        </w:rPr>
        <w:t>á</w:t>
      </w:r>
      <w:r>
        <w:rPr>
          <w:rFonts w:cs="Arial"/>
          <w:sz w:val="20"/>
          <w:szCs w:val="20"/>
        </w:rPr>
        <w:t xml:space="preserve"> nuestras acciones para mejorar la calidad de vida de todas y todos los habitantes de nuestro municipio.</w:t>
      </w:r>
    </w:p>
    <w:p w14:paraId="47AFD16E" w14:textId="77777777" w:rsidR="00954FDA" w:rsidRDefault="00801F6A">
      <w:pPr>
        <w:jc w:val="both"/>
        <w:rPr>
          <w:rFonts w:cs="Arial"/>
          <w:sz w:val="20"/>
          <w:szCs w:val="20"/>
        </w:rPr>
      </w:pPr>
      <w:r>
        <w:rPr>
          <w:rFonts w:cs="Arial"/>
          <w:sz w:val="20"/>
          <w:szCs w:val="20"/>
        </w:rPr>
        <w:t>Durante el desarrollo de este plan, se plasmó la visión de futuro que se ha trazado el Gobierno Municipal 2024 – 2027, buscando abordar los retos más importantes que enfrenta Atitalaquia, con el compromiso de crear oportunidades para todas y todos.</w:t>
      </w:r>
    </w:p>
    <w:p w14:paraId="3F025455" w14:textId="1F8EDA76" w:rsidR="00954FDA" w:rsidRDefault="00801F6A">
      <w:pPr>
        <w:jc w:val="both"/>
        <w:rPr>
          <w:rFonts w:cs="Arial"/>
          <w:sz w:val="20"/>
          <w:szCs w:val="20"/>
        </w:rPr>
      </w:pPr>
      <w:r>
        <w:rPr>
          <w:rFonts w:cs="Arial"/>
          <w:sz w:val="20"/>
          <w:szCs w:val="20"/>
        </w:rPr>
        <w:t xml:space="preserve">Trabajaremos alineados al Plan Nacional de Desarrollo 2019-2024 y al Plan Estatal de Desarrollo 2022-2028, con la intención de abatir los rezagos existentes, emprendiendo obras y acciones que tienen como único propósito generar bienestar, desarrollo y progreso </w:t>
      </w:r>
      <w:r w:rsidR="00CD7997">
        <w:rPr>
          <w:rFonts w:cs="Arial"/>
          <w:sz w:val="20"/>
          <w:szCs w:val="20"/>
        </w:rPr>
        <w:t>par</w:t>
      </w:r>
      <w:r>
        <w:rPr>
          <w:rFonts w:cs="Arial"/>
          <w:sz w:val="20"/>
          <w:szCs w:val="20"/>
        </w:rPr>
        <w:t>a los habitantes de Atitalaquia.</w:t>
      </w:r>
    </w:p>
    <w:p w14:paraId="576A25E2" w14:textId="77777777" w:rsidR="00954FDA" w:rsidRDefault="00801F6A">
      <w:pPr>
        <w:jc w:val="both"/>
        <w:rPr>
          <w:rFonts w:cs="Arial"/>
          <w:sz w:val="20"/>
          <w:szCs w:val="20"/>
        </w:rPr>
      </w:pPr>
      <w:r>
        <w:rPr>
          <w:rFonts w:cs="Arial"/>
          <w:sz w:val="20"/>
          <w:szCs w:val="20"/>
        </w:rPr>
        <w:t>Durante mi administración, implementaremos proyectos emblemáticos como:</w:t>
      </w:r>
    </w:p>
    <w:p w14:paraId="1E3C2340" w14:textId="77777777" w:rsidR="00954FDA" w:rsidRDefault="00801F6A">
      <w:pPr>
        <w:pStyle w:val="Prrafodelista"/>
        <w:numPr>
          <w:ilvl w:val="0"/>
          <w:numId w:val="1"/>
        </w:numPr>
        <w:spacing w:after="200" w:line="276" w:lineRule="auto"/>
        <w:jc w:val="both"/>
        <w:rPr>
          <w:rFonts w:cs="Arial"/>
          <w:sz w:val="20"/>
          <w:szCs w:val="20"/>
        </w:rPr>
      </w:pPr>
      <w:r>
        <w:rPr>
          <w:rFonts w:cs="Arial"/>
          <w:sz w:val="20"/>
          <w:szCs w:val="20"/>
        </w:rPr>
        <w:t>La modernización y equipamiento de la Casa de la Salud Municipal.</w:t>
      </w:r>
    </w:p>
    <w:p w14:paraId="0421010E" w14:textId="77777777" w:rsidR="00954FDA" w:rsidRDefault="00801F6A">
      <w:pPr>
        <w:pStyle w:val="Prrafodelista"/>
        <w:numPr>
          <w:ilvl w:val="0"/>
          <w:numId w:val="1"/>
        </w:numPr>
        <w:spacing w:after="200" w:line="276" w:lineRule="auto"/>
        <w:jc w:val="both"/>
        <w:rPr>
          <w:rFonts w:cs="Arial"/>
          <w:sz w:val="20"/>
          <w:szCs w:val="20"/>
        </w:rPr>
      </w:pPr>
      <w:r>
        <w:rPr>
          <w:rFonts w:cs="Arial"/>
          <w:sz w:val="20"/>
          <w:szCs w:val="20"/>
        </w:rPr>
        <w:t>La gestión de vialidades para reducir el tráfico vehicular.</w:t>
      </w:r>
    </w:p>
    <w:p w14:paraId="01322F69" w14:textId="77777777" w:rsidR="00954FDA" w:rsidRDefault="00801F6A">
      <w:pPr>
        <w:pStyle w:val="Prrafodelista"/>
        <w:numPr>
          <w:ilvl w:val="0"/>
          <w:numId w:val="1"/>
        </w:numPr>
        <w:spacing w:after="200" w:line="276" w:lineRule="auto"/>
        <w:jc w:val="both"/>
        <w:rPr>
          <w:rFonts w:cs="Arial"/>
          <w:sz w:val="20"/>
          <w:szCs w:val="20"/>
        </w:rPr>
      </w:pPr>
      <w:r>
        <w:rPr>
          <w:rFonts w:cs="Arial"/>
          <w:sz w:val="20"/>
          <w:szCs w:val="20"/>
        </w:rPr>
        <w:t>La adquisición de unidades vehiculares y equipamiento para los elementos de la Dirección de Seguridad Pública y Tránsito Municipal.</w:t>
      </w:r>
    </w:p>
    <w:p w14:paraId="7D5180E5" w14:textId="77777777" w:rsidR="00954FDA" w:rsidRDefault="00801F6A">
      <w:pPr>
        <w:pStyle w:val="Prrafodelista"/>
        <w:numPr>
          <w:ilvl w:val="0"/>
          <w:numId w:val="1"/>
        </w:numPr>
        <w:spacing w:after="200" w:line="276" w:lineRule="auto"/>
        <w:jc w:val="both"/>
        <w:rPr>
          <w:rFonts w:cs="Arial"/>
          <w:sz w:val="20"/>
          <w:szCs w:val="20"/>
        </w:rPr>
      </w:pPr>
      <w:r>
        <w:rPr>
          <w:rFonts w:cs="Arial"/>
          <w:sz w:val="20"/>
          <w:szCs w:val="20"/>
        </w:rPr>
        <w:t>El reordenamiento del primer cuadro de la cabecera municipal.</w:t>
      </w:r>
    </w:p>
    <w:p w14:paraId="3ACAC269" w14:textId="77777777" w:rsidR="00954FDA" w:rsidRDefault="00801F6A">
      <w:pPr>
        <w:pStyle w:val="Prrafodelista"/>
        <w:numPr>
          <w:ilvl w:val="0"/>
          <w:numId w:val="1"/>
        </w:numPr>
        <w:spacing w:after="200" w:line="276" w:lineRule="auto"/>
        <w:jc w:val="both"/>
        <w:rPr>
          <w:rFonts w:cs="Arial"/>
          <w:sz w:val="20"/>
          <w:szCs w:val="20"/>
        </w:rPr>
      </w:pPr>
      <w:r>
        <w:rPr>
          <w:rFonts w:cs="Arial"/>
          <w:sz w:val="20"/>
          <w:szCs w:val="20"/>
        </w:rPr>
        <w:t>La ampliación de vialidades primarias para mejorar la movilidad en nuestro municipio.</w:t>
      </w:r>
    </w:p>
    <w:p w14:paraId="0F9106D8" w14:textId="77777777" w:rsidR="00954FDA" w:rsidRDefault="00801F6A">
      <w:pPr>
        <w:jc w:val="both"/>
        <w:rPr>
          <w:rFonts w:cs="Arial"/>
          <w:sz w:val="20"/>
          <w:szCs w:val="20"/>
        </w:rPr>
      </w:pPr>
      <w:r>
        <w:rPr>
          <w:rFonts w:cs="Arial"/>
          <w:sz w:val="20"/>
          <w:szCs w:val="20"/>
        </w:rPr>
        <w:t>Este Gobierno será de la ciudadanía, un Gobierno para todas y todos, sin distinciones, sin privilegios, con orden y austeridad. Con un objetivo: el bienestar de nuestro querido Atitalaquia, porque “Con el pueblo todo, sin el pueblo nada”.</w:t>
      </w:r>
    </w:p>
    <w:p w14:paraId="49C057FF" w14:textId="77777777" w:rsidR="00954FDA" w:rsidRDefault="00801F6A">
      <w:pPr>
        <w:jc w:val="both"/>
        <w:rPr>
          <w:rFonts w:cs="Arial"/>
          <w:sz w:val="20"/>
          <w:szCs w:val="20"/>
        </w:rPr>
      </w:pPr>
      <w:r>
        <w:rPr>
          <w:rFonts w:cs="Arial"/>
          <w:sz w:val="20"/>
          <w:szCs w:val="20"/>
        </w:rPr>
        <w:lastRenderedPageBreak/>
        <w:t>Nuestra visión es la de un gobierno eficiente, transparente y confiable, que escuche, atienda y resuelva las necesidades de sus habitantes. La participación ciudadana es fundamental en este proceso; por eso, trabajaremos de la mano con la comunidad en todas las etapas del gobierno: desde la planeación hasta la evaluación de los resultados.</w:t>
      </w:r>
    </w:p>
    <w:p w14:paraId="72FCAF12" w14:textId="77777777" w:rsidR="00954FDA" w:rsidRDefault="00801F6A">
      <w:pPr>
        <w:jc w:val="both"/>
        <w:rPr>
          <w:rFonts w:cs="Arial"/>
          <w:sz w:val="20"/>
          <w:szCs w:val="20"/>
        </w:rPr>
      </w:pPr>
      <w:r>
        <w:rPr>
          <w:rFonts w:cs="Arial"/>
          <w:sz w:val="20"/>
          <w:szCs w:val="20"/>
        </w:rPr>
        <w:t>Marcando nueva etapa en la vida política y social de nuestro Municipio, la Cuarta Transformación llegó a Atitalaquia, por lo que les agradezco profundamente el respaldo que me han dado.</w:t>
      </w:r>
    </w:p>
    <w:p w14:paraId="62D532C8" w14:textId="77777777" w:rsidR="00954FDA" w:rsidRDefault="00801F6A">
      <w:pPr>
        <w:jc w:val="center"/>
        <w:rPr>
          <w:rFonts w:cs="Arial"/>
          <w:i/>
          <w:sz w:val="20"/>
          <w:szCs w:val="20"/>
        </w:rPr>
      </w:pPr>
      <w:r>
        <w:rPr>
          <w:rFonts w:cs="Arial"/>
          <w:i/>
          <w:sz w:val="20"/>
          <w:szCs w:val="20"/>
        </w:rPr>
        <w:t>¡Juntos podemos construir la Transformación de Atitalaquia!</w:t>
      </w:r>
    </w:p>
    <w:p w14:paraId="280A1C91" w14:textId="77777777" w:rsidR="00954FDA" w:rsidRDefault="00801F6A">
      <w:pPr>
        <w:spacing w:after="0"/>
        <w:rPr>
          <w:rFonts w:cs="Arial"/>
          <w:sz w:val="20"/>
          <w:szCs w:val="20"/>
        </w:rPr>
      </w:pPr>
      <w:r>
        <w:rPr>
          <w:rFonts w:cs="Arial"/>
          <w:sz w:val="20"/>
          <w:szCs w:val="20"/>
        </w:rPr>
        <w:t xml:space="preserve">Lic. Claudia </w:t>
      </w:r>
      <w:proofErr w:type="spellStart"/>
      <w:r>
        <w:rPr>
          <w:rFonts w:cs="Arial"/>
          <w:sz w:val="20"/>
          <w:szCs w:val="20"/>
        </w:rPr>
        <w:t>Arisbee</w:t>
      </w:r>
      <w:proofErr w:type="spellEnd"/>
      <w:r>
        <w:rPr>
          <w:rFonts w:cs="Arial"/>
          <w:sz w:val="20"/>
          <w:szCs w:val="20"/>
        </w:rPr>
        <w:t xml:space="preserve"> Sandoval Ramírez</w:t>
      </w:r>
    </w:p>
    <w:p w14:paraId="26F6AE75" w14:textId="77777777" w:rsidR="00954FDA" w:rsidRDefault="00801F6A">
      <w:pPr>
        <w:spacing w:after="0"/>
        <w:rPr>
          <w:rFonts w:cs="Arial"/>
          <w:sz w:val="20"/>
          <w:szCs w:val="20"/>
        </w:rPr>
      </w:pPr>
      <w:r>
        <w:rPr>
          <w:rFonts w:cs="Arial"/>
          <w:sz w:val="20"/>
          <w:szCs w:val="20"/>
        </w:rPr>
        <w:t>Presidenta Municipal Constitucional de Atitalaquia</w:t>
      </w:r>
    </w:p>
    <w:p w14:paraId="608F98CA" w14:textId="77777777" w:rsidR="00954FDA" w:rsidRDefault="00954FDA">
      <w:pPr>
        <w:rPr>
          <w:rFonts w:ascii="Arial Black" w:hAnsi="Arial Black"/>
        </w:rPr>
      </w:pPr>
    </w:p>
    <w:p w14:paraId="7FE578DC" w14:textId="77777777" w:rsidR="00954FDA" w:rsidRDefault="00801F6A">
      <w:pPr>
        <w:rPr>
          <w:rFonts w:cs="Arial"/>
          <w:sz w:val="20"/>
          <w:szCs w:val="20"/>
        </w:rPr>
      </w:pPr>
      <w:r>
        <w:rPr>
          <w:rFonts w:cs="Arial"/>
          <w:sz w:val="20"/>
          <w:szCs w:val="20"/>
        </w:rPr>
        <w:t>Índice</w:t>
      </w:r>
    </w:p>
    <w:p w14:paraId="215A9D50" w14:textId="77777777" w:rsidR="00954FDA" w:rsidRDefault="00801F6A">
      <w:pPr>
        <w:spacing w:after="0"/>
        <w:rPr>
          <w:rFonts w:cs="Arial"/>
          <w:sz w:val="20"/>
          <w:szCs w:val="20"/>
        </w:rPr>
      </w:pPr>
      <w:r>
        <w:rPr>
          <w:rFonts w:cs="Arial"/>
          <w:sz w:val="20"/>
          <w:szCs w:val="20"/>
        </w:rPr>
        <w:t>I. Introducción</w:t>
      </w:r>
    </w:p>
    <w:p w14:paraId="2C51D69D" w14:textId="77777777" w:rsidR="00954FDA" w:rsidRDefault="00801F6A">
      <w:pPr>
        <w:spacing w:after="0"/>
        <w:rPr>
          <w:rFonts w:cs="Arial"/>
          <w:sz w:val="20"/>
          <w:szCs w:val="20"/>
        </w:rPr>
      </w:pPr>
      <w:r>
        <w:rPr>
          <w:rFonts w:cs="Arial"/>
          <w:sz w:val="20"/>
          <w:szCs w:val="20"/>
        </w:rPr>
        <w:t xml:space="preserve">II. Marco Jurídico </w:t>
      </w:r>
    </w:p>
    <w:p w14:paraId="5AA302A0" w14:textId="77777777" w:rsidR="00954FDA" w:rsidRDefault="00801F6A">
      <w:pPr>
        <w:spacing w:after="0"/>
        <w:rPr>
          <w:rFonts w:cs="Arial"/>
          <w:sz w:val="20"/>
          <w:szCs w:val="20"/>
        </w:rPr>
      </w:pPr>
      <w:r>
        <w:rPr>
          <w:rFonts w:cs="Arial"/>
          <w:sz w:val="20"/>
          <w:szCs w:val="20"/>
        </w:rPr>
        <w:t>III. Misión y Visión</w:t>
      </w:r>
    </w:p>
    <w:p w14:paraId="3AA899CE" w14:textId="77777777" w:rsidR="00954FDA" w:rsidRDefault="00801F6A">
      <w:pPr>
        <w:spacing w:after="0"/>
        <w:rPr>
          <w:rFonts w:cs="Arial"/>
          <w:sz w:val="20"/>
          <w:szCs w:val="20"/>
        </w:rPr>
      </w:pPr>
      <w:r>
        <w:rPr>
          <w:rFonts w:cs="Arial"/>
          <w:sz w:val="20"/>
          <w:szCs w:val="20"/>
        </w:rPr>
        <w:t>IV. Alineación del Plan Municipal de Desarrollo</w:t>
      </w:r>
    </w:p>
    <w:p w14:paraId="712139F7" w14:textId="77777777" w:rsidR="00954FDA" w:rsidRDefault="00801F6A">
      <w:pPr>
        <w:spacing w:after="0"/>
        <w:rPr>
          <w:rFonts w:cs="Arial"/>
          <w:sz w:val="20"/>
          <w:szCs w:val="20"/>
        </w:rPr>
      </w:pPr>
      <w:r>
        <w:rPr>
          <w:rFonts w:cs="Arial"/>
          <w:sz w:val="20"/>
          <w:szCs w:val="20"/>
        </w:rPr>
        <w:t>V. Planeación Participativa</w:t>
      </w:r>
    </w:p>
    <w:p w14:paraId="22B9B989" w14:textId="77777777" w:rsidR="00954FDA" w:rsidRDefault="00801F6A">
      <w:pPr>
        <w:spacing w:after="0"/>
        <w:rPr>
          <w:rFonts w:cs="Arial"/>
          <w:sz w:val="20"/>
          <w:szCs w:val="20"/>
        </w:rPr>
      </w:pPr>
      <w:r>
        <w:rPr>
          <w:rFonts w:cs="Arial"/>
          <w:sz w:val="20"/>
          <w:szCs w:val="20"/>
        </w:rPr>
        <w:t>VI. Diagnostico Municipal</w:t>
      </w:r>
    </w:p>
    <w:p w14:paraId="4A0F7989" w14:textId="77777777" w:rsidR="00954FDA" w:rsidRDefault="00801F6A">
      <w:pPr>
        <w:spacing w:after="0"/>
        <w:rPr>
          <w:rFonts w:cs="Arial"/>
          <w:sz w:val="20"/>
          <w:szCs w:val="20"/>
        </w:rPr>
      </w:pPr>
      <w:r>
        <w:rPr>
          <w:rFonts w:cs="Arial"/>
          <w:sz w:val="20"/>
          <w:szCs w:val="20"/>
        </w:rPr>
        <w:t>VII. Análisis de la Situación Municipal</w:t>
      </w:r>
    </w:p>
    <w:p w14:paraId="4EB66286" w14:textId="77777777" w:rsidR="00954FDA" w:rsidRDefault="00801F6A">
      <w:pPr>
        <w:spacing w:after="0"/>
        <w:rPr>
          <w:rFonts w:cs="Arial"/>
          <w:sz w:val="20"/>
          <w:szCs w:val="20"/>
        </w:rPr>
      </w:pPr>
      <w:r>
        <w:rPr>
          <w:rFonts w:cs="Arial"/>
          <w:sz w:val="20"/>
          <w:szCs w:val="20"/>
        </w:rPr>
        <w:t>VIII. Visión Prospectiva del Municipio de Atitalaquia al 2027</w:t>
      </w:r>
    </w:p>
    <w:p w14:paraId="45EE7BC8" w14:textId="77777777" w:rsidR="00954FDA" w:rsidRDefault="00801F6A">
      <w:pPr>
        <w:spacing w:after="0"/>
        <w:rPr>
          <w:rFonts w:cs="Arial"/>
          <w:sz w:val="20"/>
          <w:szCs w:val="20"/>
        </w:rPr>
      </w:pPr>
      <w:r>
        <w:rPr>
          <w:rFonts w:cs="Arial"/>
          <w:sz w:val="20"/>
          <w:szCs w:val="20"/>
        </w:rPr>
        <w:t>IX. Plataforma Estratégica</w:t>
      </w:r>
    </w:p>
    <w:p w14:paraId="690F7DF9" w14:textId="77777777" w:rsidR="00954FDA" w:rsidRDefault="00801F6A">
      <w:pPr>
        <w:spacing w:after="0"/>
        <w:rPr>
          <w:rFonts w:cs="Arial"/>
          <w:sz w:val="20"/>
          <w:szCs w:val="20"/>
        </w:rPr>
      </w:pPr>
      <w:r>
        <w:rPr>
          <w:rFonts w:cs="Arial"/>
          <w:sz w:val="20"/>
          <w:szCs w:val="20"/>
        </w:rPr>
        <w:t>X. Evaluación y Monitoreo Municipal</w:t>
      </w:r>
    </w:p>
    <w:p w14:paraId="12609CE4" w14:textId="77777777" w:rsidR="00954FDA" w:rsidRDefault="00801F6A">
      <w:pPr>
        <w:spacing w:after="0"/>
        <w:rPr>
          <w:rFonts w:cs="Arial"/>
          <w:sz w:val="20"/>
          <w:szCs w:val="20"/>
        </w:rPr>
      </w:pPr>
      <w:r>
        <w:rPr>
          <w:rFonts w:cs="Arial"/>
          <w:sz w:val="20"/>
          <w:szCs w:val="20"/>
        </w:rPr>
        <w:t>XI. Proyectos Municipales</w:t>
      </w:r>
    </w:p>
    <w:p w14:paraId="1F6F8BBB" w14:textId="77777777" w:rsidR="00954FDA" w:rsidRDefault="00801F6A">
      <w:pPr>
        <w:spacing w:after="0"/>
        <w:rPr>
          <w:rFonts w:cs="Arial"/>
          <w:sz w:val="20"/>
          <w:szCs w:val="20"/>
        </w:rPr>
      </w:pPr>
      <w:r>
        <w:rPr>
          <w:rFonts w:cs="Arial"/>
          <w:sz w:val="20"/>
          <w:szCs w:val="20"/>
        </w:rPr>
        <w:t xml:space="preserve">XII. Glosario </w:t>
      </w:r>
    </w:p>
    <w:p w14:paraId="1550418E" w14:textId="77777777" w:rsidR="00954FDA" w:rsidRDefault="00801F6A">
      <w:pPr>
        <w:spacing w:after="0"/>
        <w:rPr>
          <w:rFonts w:cs="Arial"/>
          <w:sz w:val="20"/>
          <w:szCs w:val="20"/>
        </w:rPr>
      </w:pPr>
      <w:r>
        <w:rPr>
          <w:rFonts w:cs="Arial"/>
          <w:sz w:val="20"/>
          <w:szCs w:val="20"/>
        </w:rPr>
        <w:t>XIII. Bibliografía</w:t>
      </w:r>
    </w:p>
    <w:p w14:paraId="42EF960A" w14:textId="77777777" w:rsidR="00983755" w:rsidRDefault="00983755">
      <w:pPr>
        <w:rPr>
          <w:sz w:val="20"/>
          <w:szCs w:val="20"/>
        </w:rPr>
      </w:pPr>
      <w:bookmarkStart w:id="0" w:name="_Toc181181825"/>
    </w:p>
    <w:p w14:paraId="7C5BD2F9" w14:textId="77777777" w:rsidR="00954FDA" w:rsidRDefault="00801F6A">
      <w:pPr>
        <w:rPr>
          <w:sz w:val="20"/>
          <w:szCs w:val="20"/>
        </w:rPr>
      </w:pPr>
      <w:r>
        <w:rPr>
          <w:sz w:val="20"/>
          <w:szCs w:val="20"/>
        </w:rPr>
        <w:t>I. Introducción.</w:t>
      </w:r>
      <w:bookmarkEnd w:id="0"/>
    </w:p>
    <w:p w14:paraId="69B99663" w14:textId="77777777" w:rsidR="00954FDA" w:rsidRDefault="00801F6A">
      <w:pPr>
        <w:jc w:val="both"/>
        <w:rPr>
          <w:rFonts w:ascii="Seravek" w:hAnsi="Seravek"/>
          <w:color w:val="2D3E50"/>
          <w:spacing w:val="8"/>
          <w:sz w:val="20"/>
          <w:szCs w:val="20"/>
          <w:shd w:val="clear" w:color="auto" w:fill="FFFFFF"/>
        </w:rPr>
      </w:pPr>
      <w:r>
        <w:rPr>
          <w:rFonts w:cs="Arial"/>
          <w:sz w:val="20"/>
          <w:szCs w:val="20"/>
        </w:rPr>
        <w:t xml:space="preserve">El presente Plan Municipal de Desarrollo 2024-2027 es el documento rector que conducirá la transformación de Atitalaquia, en el cual se establecen las directrices generales de la política pública, de carácter estratégico y de prospectiva, priorizando el bienestar de la sociedad </w:t>
      </w:r>
      <w:proofErr w:type="spellStart"/>
      <w:r>
        <w:rPr>
          <w:rFonts w:cs="Arial"/>
          <w:sz w:val="20"/>
          <w:szCs w:val="20"/>
        </w:rPr>
        <w:t>Atitalaquense</w:t>
      </w:r>
      <w:proofErr w:type="spellEnd"/>
      <w:r>
        <w:rPr>
          <w:rFonts w:cs="Arial"/>
          <w:sz w:val="20"/>
          <w:szCs w:val="20"/>
        </w:rPr>
        <w:t xml:space="preserve"> a través de acciones apegadas al Plan Estatal de Desarrollo 2022-2028, y la Agenda 2030. Por lo que, este instrumento constituye parte fundamental para la construcción del Atitalaquia que queremos, el cual fue elaborado dando cabal cumplimiento a las disposiciones normativas que rigen a la Administración Municipal,  a partir de mecanismos de participación ciudadana tales como el Censo de Proyectos de Infraestructura y Consulta para el Plan Municipal de Desarrollo, así como los Foros de Participación Ciudadana Municipal, mediante los cuales se obtuvieron valiosas propuestas que consolidaran el rumbo del Municipio, promoviendo la transparencia y garantizando que las políticas públicas atiendan las verdaderas necesidades y anhelos de los </w:t>
      </w:r>
      <w:proofErr w:type="spellStart"/>
      <w:r>
        <w:rPr>
          <w:rFonts w:cs="Arial"/>
          <w:sz w:val="20"/>
          <w:szCs w:val="20"/>
        </w:rPr>
        <w:t>Atitalaquenses</w:t>
      </w:r>
      <w:proofErr w:type="spellEnd"/>
      <w:r>
        <w:rPr>
          <w:rFonts w:cs="Arial"/>
          <w:sz w:val="20"/>
          <w:szCs w:val="20"/>
        </w:rPr>
        <w:t xml:space="preserve">. </w:t>
      </w:r>
      <w:r>
        <w:rPr>
          <w:rFonts w:ascii="Seravek" w:hAnsi="Seravek"/>
          <w:color w:val="2D3E50"/>
          <w:spacing w:val="8"/>
          <w:sz w:val="20"/>
          <w:szCs w:val="20"/>
          <w:shd w:val="clear" w:color="auto" w:fill="FFFFFF"/>
        </w:rPr>
        <w:t> </w:t>
      </w:r>
    </w:p>
    <w:p w14:paraId="0FCB3E97" w14:textId="77777777" w:rsidR="00954FDA" w:rsidRDefault="00801F6A">
      <w:pPr>
        <w:jc w:val="both"/>
        <w:rPr>
          <w:sz w:val="20"/>
          <w:szCs w:val="20"/>
        </w:rPr>
      </w:pPr>
      <w:r>
        <w:rPr>
          <w:sz w:val="20"/>
          <w:szCs w:val="20"/>
        </w:rPr>
        <w:t xml:space="preserve">La integración de este importante instrumento de planeación, parte de un diagnostico en el cual se identifica el panorama actual del Municipio, observando aspectos positivos tales como </w:t>
      </w:r>
      <w:r>
        <w:rPr>
          <w:sz w:val="20"/>
          <w:szCs w:val="20"/>
          <w:lang w:val="es-ES"/>
        </w:rPr>
        <w:t xml:space="preserve">la </w:t>
      </w:r>
      <w:r>
        <w:rPr>
          <w:sz w:val="20"/>
          <w:szCs w:val="20"/>
        </w:rPr>
        <w:t>ubicación geográfica estratégica</w:t>
      </w:r>
      <w:r>
        <w:rPr>
          <w:sz w:val="20"/>
          <w:szCs w:val="20"/>
          <w:lang w:val="es-ES"/>
        </w:rPr>
        <w:t xml:space="preserve"> que posiciona a Atitalaquia como parte de la metrópoli Hidalguense</w:t>
      </w:r>
      <w:r>
        <w:rPr>
          <w:sz w:val="20"/>
          <w:szCs w:val="20"/>
        </w:rPr>
        <w:t xml:space="preserve">, además de las vías de comunicación que facilitan la conexión a diferentes puntos del País, y su </w:t>
      </w:r>
      <w:r>
        <w:rPr>
          <w:sz w:val="20"/>
          <w:szCs w:val="20"/>
          <w:lang w:val="es-ES"/>
        </w:rPr>
        <w:t>gran potencial económico al tener una refinería y parques industriales dentro del territorio.</w:t>
      </w:r>
    </w:p>
    <w:p w14:paraId="032CEC8B" w14:textId="77777777" w:rsidR="00954FDA" w:rsidRDefault="00801F6A">
      <w:pPr>
        <w:jc w:val="both"/>
        <w:rPr>
          <w:sz w:val="20"/>
          <w:szCs w:val="20"/>
        </w:rPr>
      </w:pPr>
      <w:r>
        <w:rPr>
          <w:sz w:val="20"/>
          <w:szCs w:val="20"/>
        </w:rPr>
        <w:t>Así también se identificaron aspectos negativos que se resumen a índices de pobreza extrema, déficit de servicios básicos, inseguridad, y rezago educativo.</w:t>
      </w:r>
    </w:p>
    <w:p w14:paraId="6D7B411F" w14:textId="77777777" w:rsidR="00954FDA" w:rsidRDefault="00801F6A">
      <w:pPr>
        <w:jc w:val="both"/>
        <w:rPr>
          <w:rFonts w:cs="Arial"/>
          <w:sz w:val="20"/>
          <w:szCs w:val="20"/>
        </w:rPr>
      </w:pPr>
      <w:r>
        <w:rPr>
          <w:sz w:val="20"/>
          <w:szCs w:val="20"/>
        </w:rPr>
        <w:lastRenderedPageBreak/>
        <w:t xml:space="preserve">Lo anterior se traduce a 4 acuerdos rectores y 3 transversales con visión transformadora,  que a su vez contienen las políticas públicas establecidas en  objetivos estratégicos, y líneas de acción alineadas al Plan Nacional de Desarrollo 2019-2024,  Plan Estatal de Desarrollo 2022-2028, y la Agenda 2030,  obedeciendo a las principales problemáticas que enfrenta Atitalaquia que sin duda cuenta con un gran potencial para seguir creciendo y mejorando la calidad de vida de sus habitantes, </w:t>
      </w:r>
      <w:r>
        <w:rPr>
          <w:rFonts w:cs="Arial"/>
          <w:sz w:val="20"/>
          <w:szCs w:val="20"/>
        </w:rPr>
        <w:t xml:space="preserve">a través de una correcta planeación y ejecución que trazara el camino para lograr resultados firmes en pro del pueblo de Atitalaquia. </w:t>
      </w:r>
    </w:p>
    <w:p w14:paraId="2C7E3E0C" w14:textId="77777777" w:rsidR="00954FDA" w:rsidRDefault="00801F6A">
      <w:pPr>
        <w:jc w:val="both"/>
        <w:rPr>
          <w:sz w:val="20"/>
          <w:szCs w:val="20"/>
        </w:rPr>
      </w:pPr>
      <w:r>
        <w:rPr>
          <w:sz w:val="20"/>
          <w:szCs w:val="20"/>
        </w:rPr>
        <w:t xml:space="preserve">Por último, es de destacar los proyectos más emblemáticos que este Gobierno Municipal 2024-2027 habrá de ejecutar en beneficio de todas y todos los </w:t>
      </w:r>
      <w:proofErr w:type="spellStart"/>
      <w:r>
        <w:rPr>
          <w:sz w:val="20"/>
          <w:szCs w:val="20"/>
        </w:rPr>
        <w:t>Atitalaquenses</w:t>
      </w:r>
      <w:proofErr w:type="spellEnd"/>
      <w:r>
        <w:rPr>
          <w:sz w:val="20"/>
          <w:szCs w:val="20"/>
        </w:rPr>
        <w:t xml:space="preserve">, tales como la </w:t>
      </w:r>
      <w:r>
        <w:rPr>
          <w:rFonts w:eastAsia="Times New Roman" w:cs="Arial"/>
          <w:color w:val="000000"/>
          <w:sz w:val="20"/>
          <w:szCs w:val="20"/>
          <w:lang w:eastAsia="es-MX"/>
        </w:rPr>
        <w:t>Modernización y equipamiento de la Casa de la Salud Municipal, la Gestión de vialidades para disminuir el tráfico vehicular, la Adquisición de unidades vehiculares y equipamiento para los elementos de para la Dirección de Seguridad Pública y Tránsito, el Reordenamiento del primer cuadro de la cabecera municipal y la Ampliación de vialidades primarias.</w:t>
      </w:r>
    </w:p>
    <w:p w14:paraId="021F1F9D" w14:textId="77777777" w:rsidR="00954FDA" w:rsidRDefault="00801F6A">
      <w:pPr>
        <w:jc w:val="both"/>
        <w:rPr>
          <w:sz w:val="20"/>
          <w:szCs w:val="20"/>
        </w:rPr>
      </w:pPr>
      <w:bookmarkStart w:id="1" w:name="_Toc181181826"/>
      <w:r>
        <w:rPr>
          <w:sz w:val="20"/>
          <w:szCs w:val="20"/>
        </w:rPr>
        <w:t>II. Marco Jurídico</w:t>
      </w:r>
      <w:bookmarkEnd w:id="1"/>
    </w:p>
    <w:p w14:paraId="7F0C87EC" w14:textId="77777777" w:rsidR="00954FDA" w:rsidRDefault="00801F6A">
      <w:pPr>
        <w:jc w:val="both"/>
        <w:rPr>
          <w:rFonts w:cs="Arial"/>
          <w:sz w:val="20"/>
          <w:szCs w:val="20"/>
        </w:rPr>
      </w:pPr>
      <w:r>
        <w:rPr>
          <w:rFonts w:cs="Arial"/>
          <w:sz w:val="20"/>
          <w:szCs w:val="20"/>
        </w:rPr>
        <w:t>El presente Plan Municipal de Desarrollo se formula en observancia a los artículos 1, 25, y 26 inciso A, de la Constitución Política de los Estados Unidos Mexicanos, dentro de los que, se destaca el respeto a los derechos fundamentales, de conformidad con los principios de universalidad, interdependencia, indivisibilidad, y progresividad, buscando garantizar la igualdad y justicia para todos los ciudadanos mexicanos, sin importar sus características personales o circunstancias. Así mismo, la responsabilidad del Estado Mexicano de liderar y dirigir el desarrollo nacional, asegurando que sea integral, sustentable, y beneficie a todos los ciudadanos, mediante una planificación y coordinación efectiva para alcanzar los objetivos que conducen la política nacional.</w:t>
      </w:r>
    </w:p>
    <w:p w14:paraId="1EC76A4A" w14:textId="77777777" w:rsidR="00954FDA" w:rsidRDefault="00801F6A">
      <w:pPr>
        <w:jc w:val="both"/>
        <w:rPr>
          <w:rFonts w:cs="Arial"/>
          <w:sz w:val="20"/>
          <w:szCs w:val="20"/>
        </w:rPr>
      </w:pPr>
      <w:r>
        <w:rPr>
          <w:rFonts w:cs="Arial"/>
          <w:sz w:val="20"/>
          <w:szCs w:val="20"/>
        </w:rPr>
        <w:t>Adicionalmente el PMD 2024-2027 se sustenta en el artículo 34, fracción III, de la Ley de Planeación Nacional, en el cual se establecen los lineamientos en los que se deberá basar la planeación nacional, en coordinación con los diferentes órdenes de gobierno, lo que garantiza que los planes y programas de desarrollo en México sean efectivos, inclusivos, y sostenibles, involucrando a todos los actores relevantes para alcanzar un desarrollo integral y sustentable.</w:t>
      </w:r>
    </w:p>
    <w:p w14:paraId="63456588" w14:textId="77777777" w:rsidR="00954FDA" w:rsidRDefault="00801F6A">
      <w:pPr>
        <w:jc w:val="both"/>
        <w:rPr>
          <w:rFonts w:cs="Arial"/>
          <w:sz w:val="20"/>
          <w:szCs w:val="20"/>
        </w:rPr>
      </w:pPr>
      <w:r>
        <w:rPr>
          <w:rFonts w:cs="Arial"/>
          <w:sz w:val="20"/>
          <w:szCs w:val="20"/>
        </w:rPr>
        <w:t xml:space="preserve">A nivel Estado, el Plan Municipal de Desarrollo 2024-2027 se fundamenta en los artículos 86, 87, y 115, de la Constitución Política del Estado de Hidalgo, los cuales refieren la importancia de la participación activa de los ciudadanos en la toma de decisiones y la gestión pública en el Estado de Hidalgo, así también se enfoca en establecer un marco para la participación ciudadana y la coordinación intergubernamental en la planeación y ejecución de proyectos de desarrollo en Hidalgo, y por último el artículo 115 , señala que, cada Municipio deberá formular y expedir su Plan y Programa de Desarrollo Municipal en los términos que fijen las leyes, garantizando la autonomía y eficacia, permitiendo gestionar asuntos públicos de manera efectiva. </w:t>
      </w:r>
    </w:p>
    <w:p w14:paraId="78550BA3" w14:textId="77777777" w:rsidR="00954FDA" w:rsidRDefault="00801F6A">
      <w:pPr>
        <w:jc w:val="both"/>
        <w:rPr>
          <w:rFonts w:cs="Arial"/>
          <w:sz w:val="20"/>
          <w:szCs w:val="20"/>
        </w:rPr>
      </w:pPr>
      <w:r>
        <w:rPr>
          <w:rFonts w:cs="Arial"/>
          <w:sz w:val="20"/>
          <w:szCs w:val="20"/>
        </w:rPr>
        <w:t>Así mismo es de destacar que el presente Plan se basa en la Ley de Planeación y Prospectiva del Estado de Hidalgo, en sus artículos 41, 42, 44 Bis, 47, 48, y 49, en donde se puntualiza la importancia y obligatoriedad de los documentos rectores de la planeación municipal, en el que se establecen las directrices generales de la política pública de carácter estratégico y de prospectiva, así como las consideraciones en el marco de la estrategia estatal y nacional, asegurando una visión integral que beneficie a todos los ciudadanos. En adición, el Plan Municipal de Desarrollo será formulado y sancionado por el Comité de Planeación del Desarrollo Municipal, debiendo ser aprobado por el Ayuntamiento y publicado en un término no mayor a seis meses a partir del comienzo de la administración pública municipal.</w:t>
      </w:r>
    </w:p>
    <w:p w14:paraId="71AC685E" w14:textId="77777777" w:rsidR="00954FDA" w:rsidRDefault="00801F6A">
      <w:pPr>
        <w:jc w:val="both"/>
        <w:rPr>
          <w:rFonts w:cs="Arial"/>
          <w:sz w:val="20"/>
          <w:szCs w:val="20"/>
        </w:rPr>
      </w:pPr>
      <w:r>
        <w:rPr>
          <w:rFonts w:cs="Arial"/>
          <w:sz w:val="20"/>
          <w:szCs w:val="20"/>
        </w:rPr>
        <w:lastRenderedPageBreak/>
        <w:t>Por otro lado, la Ley Orgánica Municipal para el Estado de Hidalgo, en su artículo 60, fracción I, apartado g) y h), menciona que el Presidente Municipal tiene un plazo máximo de 90 días después de tomar posesión de su cargo para presentar el Plan Municipal de Desarrollo.</w:t>
      </w:r>
    </w:p>
    <w:p w14:paraId="7E2CDD99" w14:textId="77777777" w:rsidR="00954FDA" w:rsidRDefault="00801F6A">
      <w:pPr>
        <w:jc w:val="both"/>
        <w:rPr>
          <w:rFonts w:cs="Arial"/>
          <w:sz w:val="20"/>
          <w:szCs w:val="20"/>
        </w:rPr>
      </w:pPr>
      <w:r>
        <w:rPr>
          <w:rFonts w:cs="Arial"/>
          <w:sz w:val="20"/>
          <w:szCs w:val="20"/>
        </w:rPr>
        <w:t>En lo que respecta al Plan Nacional de Desarrollo 2019-2024, un documento que establece el rumbo de las políticas para transformar la vida pública en México a través de un modelo viable de desarrollo económico, ordenamiento político y convivencia entre los sectores sociales, logrando el progreso con justicia y crecimiento con bienestar, por lo que, representa un importante instrumento base para la construcción del Plan Municipal de Desarrollo de Atitalaquia, enfocando los acuerdos municipales a los ejes estratégicos de Política y Gobierno, Política Social, y Economía.</w:t>
      </w:r>
    </w:p>
    <w:p w14:paraId="1A3E35BD" w14:textId="77777777" w:rsidR="00954FDA" w:rsidRDefault="00801F6A">
      <w:pPr>
        <w:jc w:val="both"/>
        <w:rPr>
          <w:rFonts w:cs="Arial"/>
          <w:sz w:val="20"/>
          <w:szCs w:val="20"/>
        </w:rPr>
      </w:pPr>
      <w:r>
        <w:rPr>
          <w:rFonts w:cs="Arial"/>
          <w:sz w:val="20"/>
          <w:szCs w:val="20"/>
        </w:rPr>
        <w:t>En el mismo sentido, el presente plan obedece a los acuerdos generales y transversales del Plan Estatal de Desarrollo 2024-2028, el cual es una sólida plataforma para avizorar un futuro más promisorio para la presente y futuras generaciones. Las políticas públicas ahí contenidas permiten enfrentar desafíos, e impulsar el crecimiento armónico y equilibrado de los municipios mediante la coordinación interinstitucional de los tres órdenes de gobierno y la participación de la sociedad.</w:t>
      </w:r>
    </w:p>
    <w:p w14:paraId="5FA05093" w14:textId="77777777" w:rsidR="00954FDA" w:rsidRDefault="00801F6A">
      <w:pPr>
        <w:jc w:val="both"/>
        <w:rPr>
          <w:rFonts w:cs="Arial"/>
          <w:sz w:val="20"/>
          <w:szCs w:val="20"/>
        </w:rPr>
      </w:pPr>
      <w:r>
        <w:rPr>
          <w:rFonts w:cs="Arial"/>
          <w:sz w:val="20"/>
          <w:szCs w:val="20"/>
        </w:rPr>
        <w:t>Por último, la alineación a los 17 objetivos de desarrollo sostenible contenidos en la Agenda 2030 de la Organización de las Naciones Unidas, que representan aspectos orientadores de la planeación y de la gestión pública para el desarrollo sostenible, por lo que su incorporación en los procesos de planeación en el municipio, potencializa y garantiza los objetivos locales de desarrollo de una manera eficiente. Cada uno de ellos, factor clave para erradicar la pobreza, proteger el planeta, y garantizar la prosperidad para todos.</w:t>
      </w:r>
    </w:p>
    <w:p w14:paraId="24400B18" w14:textId="77777777" w:rsidR="00954FDA" w:rsidRDefault="00801F6A">
      <w:pPr>
        <w:rPr>
          <w:sz w:val="20"/>
          <w:szCs w:val="20"/>
        </w:rPr>
      </w:pPr>
      <w:bookmarkStart w:id="2" w:name="_Toc181181827"/>
      <w:r>
        <w:rPr>
          <w:sz w:val="20"/>
          <w:szCs w:val="20"/>
        </w:rPr>
        <w:t>III. Misión y Visión.</w:t>
      </w:r>
      <w:bookmarkEnd w:id="2"/>
    </w:p>
    <w:p w14:paraId="47F65C94" w14:textId="77777777" w:rsidR="00954FDA" w:rsidRDefault="00801F6A">
      <w:pPr>
        <w:rPr>
          <w:rFonts w:cs="Arial"/>
          <w:sz w:val="20"/>
          <w:szCs w:val="20"/>
        </w:rPr>
      </w:pPr>
      <w:r>
        <w:rPr>
          <w:rFonts w:cs="Arial"/>
          <w:sz w:val="20"/>
          <w:szCs w:val="20"/>
        </w:rPr>
        <w:t>Misión.</w:t>
      </w:r>
    </w:p>
    <w:p w14:paraId="514A70D5" w14:textId="77777777" w:rsidR="00954FDA" w:rsidRDefault="00801F6A">
      <w:pPr>
        <w:jc w:val="both"/>
        <w:rPr>
          <w:rFonts w:cs="Arial"/>
          <w:sz w:val="20"/>
          <w:szCs w:val="20"/>
        </w:rPr>
      </w:pPr>
      <w:r>
        <w:rPr>
          <w:rFonts w:cs="Arial"/>
          <w:sz w:val="20"/>
          <w:szCs w:val="20"/>
        </w:rPr>
        <w:t>Somos un gobierno con vocación de servicio, que el ejercicio de los recursos públicos haga un uso racional, transparente, honesto, y austero, que implemente políticas públicas que promuevan el desarrollo integral y que permita elevar las condiciones de crecimiento con calidad de vida para los habitantes de nuestro municipio, con especial atención a los menos favorecidos siempre en el marco de la legalidad, el respeto de los derechos humanos y de las diferentes instituciones gubernamentales.</w:t>
      </w:r>
    </w:p>
    <w:p w14:paraId="2FD777C4" w14:textId="77777777" w:rsidR="00954FDA" w:rsidRDefault="00801F6A">
      <w:pPr>
        <w:jc w:val="both"/>
        <w:rPr>
          <w:rFonts w:cs="Arial"/>
          <w:sz w:val="20"/>
          <w:szCs w:val="20"/>
        </w:rPr>
      </w:pPr>
      <w:r>
        <w:rPr>
          <w:rFonts w:cs="Arial"/>
          <w:sz w:val="20"/>
          <w:szCs w:val="20"/>
        </w:rPr>
        <w:t xml:space="preserve">Visión. </w:t>
      </w:r>
    </w:p>
    <w:p w14:paraId="781A729E" w14:textId="77777777" w:rsidR="00954FDA" w:rsidRDefault="00801F6A">
      <w:pPr>
        <w:jc w:val="both"/>
        <w:rPr>
          <w:rFonts w:cs="Arial"/>
          <w:sz w:val="20"/>
          <w:szCs w:val="20"/>
        </w:rPr>
      </w:pPr>
      <w:r>
        <w:rPr>
          <w:rFonts w:cs="Arial"/>
          <w:sz w:val="20"/>
          <w:szCs w:val="20"/>
        </w:rPr>
        <w:t>Ser un gobierno eficiente, que rinda cuentas y por tanto confiable, que escuche, atienda y de solución a las necesidades de sus habitantes, a través de un liderazgo efectivo y sensible, siendo promotor del desarrollo integral, innovador y competitivo para ser un referente de crecimiento y de desarrollo regional y estatal.</w:t>
      </w:r>
    </w:p>
    <w:p w14:paraId="29ABFE20" w14:textId="77777777" w:rsidR="00954FDA" w:rsidRDefault="00801F6A">
      <w:pPr>
        <w:rPr>
          <w:sz w:val="20"/>
          <w:szCs w:val="20"/>
        </w:rPr>
      </w:pPr>
      <w:bookmarkStart w:id="3" w:name="_Toc181181828"/>
      <w:r>
        <w:rPr>
          <w:sz w:val="20"/>
          <w:szCs w:val="20"/>
        </w:rPr>
        <w:t>IV. Alineación del Plan Municipal de Desarrollo.</w:t>
      </w:r>
      <w:bookmarkEnd w:id="3"/>
    </w:p>
    <w:tbl>
      <w:tblPr>
        <w:tblW w:w="1082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2"/>
        <w:gridCol w:w="1474"/>
        <w:gridCol w:w="1530"/>
        <w:gridCol w:w="1819"/>
        <w:gridCol w:w="1819"/>
        <w:gridCol w:w="1641"/>
        <w:gridCol w:w="1486"/>
      </w:tblGrid>
      <w:tr w:rsidR="00954FDA" w14:paraId="43C403D5" w14:textId="77777777">
        <w:trPr>
          <w:trHeight w:val="300"/>
          <w:tblHeader/>
        </w:trPr>
        <w:tc>
          <w:tcPr>
            <w:tcW w:w="0" w:type="auto"/>
            <w:gridSpan w:val="7"/>
            <w:shd w:val="clear" w:color="auto" w:fill="auto"/>
            <w:noWrap/>
            <w:vAlign w:val="bottom"/>
          </w:tcPr>
          <w:p w14:paraId="4640ECAA"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ALINEACIÓN NACIONAL, ESTATAL Y ODS</w:t>
            </w:r>
          </w:p>
        </w:tc>
      </w:tr>
      <w:tr w:rsidR="00954FDA" w14:paraId="2199B957" w14:textId="77777777">
        <w:trPr>
          <w:trHeight w:val="300"/>
          <w:tblHeader/>
        </w:trPr>
        <w:tc>
          <w:tcPr>
            <w:tcW w:w="0" w:type="auto"/>
            <w:vMerge w:val="restart"/>
            <w:shd w:val="clear" w:color="auto" w:fill="auto"/>
            <w:vAlign w:val="center"/>
          </w:tcPr>
          <w:p w14:paraId="51D3E68F"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Plan Nacional de Desarrollo 2019-2024</w:t>
            </w:r>
          </w:p>
        </w:tc>
        <w:tc>
          <w:tcPr>
            <w:tcW w:w="0" w:type="auto"/>
            <w:gridSpan w:val="4"/>
            <w:shd w:val="clear" w:color="auto" w:fill="auto"/>
            <w:noWrap/>
            <w:vAlign w:val="bottom"/>
          </w:tcPr>
          <w:p w14:paraId="4940D02B"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Plan Estatal de Desarrollo 2022-2028</w:t>
            </w:r>
          </w:p>
        </w:tc>
        <w:tc>
          <w:tcPr>
            <w:tcW w:w="0" w:type="auto"/>
            <w:vMerge w:val="restart"/>
            <w:shd w:val="clear" w:color="auto" w:fill="auto"/>
            <w:vAlign w:val="center"/>
          </w:tcPr>
          <w:p w14:paraId="567EE1C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Objetivo Plan Municipal de Desarrollo 2024-2027</w:t>
            </w:r>
          </w:p>
        </w:tc>
        <w:tc>
          <w:tcPr>
            <w:tcW w:w="0" w:type="auto"/>
            <w:vMerge w:val="restart"/>
            <w:shd w:val="clear" w:color="auto" w:fill="auto"/>
            <w:vAlign w:val="center"/>
          </w:tcPr>
          <w:p w14:paraId="5CA784AD"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Objetivos de Desarrollo Sostenible (ODS)</w:t>
            </w:r>
          </w:p>
        </w:tc>
      </w:tr>
      <w:tr w:rsidR="00954FDA" w14:paraId="4931D507" w14:textId="77777777">
        <w:trPr>
          <w:trHeight w:val="374"/>
          <w:tblHeader/>
        </w:trPr>
        <w:tc>
          <w:tcPr>
            <w:tcW w:w="0" w:type="auto"/>
            <w:vMerge/>
            <w:shd w:val="clear" w:color="auto" w:fill="auto"/>
            <w:vAlign w:val="center"/>
          </w:tcPr>
          <w:p w14:paraId="216805F0"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2EB89F08"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w:t>
            </w:r>
          </w:p>
        </w:tc>
        <w:tc>
          <w:tcPr>
            <w:tcW w:w="0" w:type="auto"/>
            <w:shd w:val="clear" w:color="auto" w:fill="auto"/>
            <w:vAlign w:val="center"/>
          </w:tcPr>
          <w:p w14:paraId="7BB9BD62"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Objetivo</w:t>
            </w:r>
          </w:p>
        </w:tc>
        <w:tc>
          <w:tcPr>
            <w:tcW w:w="0" w:type="auto"/>
            <w:shd w:val="clear" w:color="auto" w:fill="auto"/>
            <w:noWrap/>
            <w:vAlign w:val="center"/>
          </w:tcPr>
          <w:p w14:paraId="1FA363BF"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Estrategia </w:t>
            </w:r>
          </w:p>
        </w:tc>
        <w:tc>
          <w:tcPr>
            <w:tcW w:w="0" w:type="auto"/>
            <w:shd w:val="clear" w:color="auto" w:fill="auto"/>
            <w:noWrap/>
            <w:vAlign w:val="center"/>
          </w:tcPr>
          <w:p w14:paraId="5A3655B3"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Línea de acción </w:t>
            </w:r>
          </w:p>
        </w:tc>
        <w:tc>
          <w:tcPr>
            <w:tcW w:w="0" w:type="auto"/>
            <w:vMerge/>
            <w:shd w:val="clear" w:color="auto" w:fill="auto"/>
            <w:vAlign w:val="center"/>
          </w:tcPr>
          <w:p w14:paraId="7182A08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B550F1E" w14:textId="77777777" w:rsidR="00954FDA" w:rsidRDefault="00954FDA">
            <w:pPr>
              <w:spacing w:after="0" w:line="240" w:lineRule="auto"/>
              <w:rPr>
                <w:rFonts w:eastAsia="Times New Roman" w:cs="Arial"/>
                <w:bCs/>
                <w:color w:val="000000"/>
                <w:sz w:val="20"/>
                <w:szCs w:val="20"/>
                <w:lang w:eastAsia="es-MX"/>
              </w:rPr>
            </w:pPr>
          </w:p>
        </w:tc>
      </w:tr>
      <w:tr w:rsidR="00954FDA" w14:paraId="7EBD12E9" w14:textId="77777777">
        <w:trPr>
          <w:trHeight w:val="1713"/>
        </w:trPr>
        <w:tc>
          <w:tcPr>
            <w:tcW w:w="0" w:type="auto"/>
            <w:vMerge w:val="restart"/>
            <w:shd w:val="clear" w:color="auto" w:fill="auto"/>
            <w:vAlign w:val="center"/>
          </w:tcPr>
          <w:p w14:paraId="17C6534C"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lastRenderedPageBreak/>
              <w:t>I. Política y Gobierno</w:t>
            </w:r>
          </w:p>
        </w:tc>
        <w:tc>
          <w:tcPr>
            <w:tcW w:w="0" w:type="auto"/>
            <w:vMerge w:val="restart"/>
            <w:shd w:val="clear" w:color="auto" w:fill="auto"/>
            <w:vAlign w:val="center"/>
          </w:tcPr>
          <w:p w14:paraId="2E7657B6"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Acuerdo para un gobierno cercano, justo, y honesto.</w:t>
            </w:r>
          </w:p>
        </w:tc>
        <w:tc>
          <w:tcPr>
            <w:tcW w:w="0" w:type="auto"/>
            <w:shd w:val="clear" w:color="auto" w:fill="auto"/>
            <w:vAlign w:val="center"/>
          </w:tcPr>
          <w:p w14:paraId="0D0FB77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1.5. Fortalecer el Sistema Estatal Anticorrupción </w:t>
            </w:r>
          </w:p>
        </w:tc>
        <w:tc>
          <w:tcPr>
            <w:tcW w:w="0" w:type="auto"/>
            <w:shd w:val="clear" w:color="auto" w:fill="auto"/>
            <w:vAlign w:val="center"/>
          </w:tcPr>
          <w:p w14:paraId="2EFD00C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1.5.1 Fortalecer el Sistema Estatal Anticorrupción </w:t>
            </w:r>
          </w:p>
        </w:tc>
        <w:tc>
          <w:tcPr>
            <w:tcW w:w="0" w:type="auto"/>
            <w:shd w:val="clear" w:color="auto" w:fill="auto"/>
            <w:vAlign w:val="center"/>
          </w:tcPr>
          <w:p w14:paraId="3B12C76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1.5.1.1 Transformar el Sistema Estatal Anticorrupción con una visión participativa, fortaleciendo su implementación, funcionamiento y seguimiento. </w:t>
            </w:r>
          </w:p>
        </w:tc>
        <w:tc>
          <w:tcPr>
            <w:tcW w:w="0" w:type="auto"/>
            <w:shd w:val="clear" w:color="auto" w:fill="auto"/>
            <w:vAlign w:val="center"/>
          </w:tcPr>
          <w:p w14:paraId="5A7790DB" w14:textId="77777777" w:rsidR="00954FDA" w:rsidRDefault="00801F6A">
            <w:pPr>
              <w:jc w:val="both"/>
              <w:rPr>
                <w:rFonts w:cs="Arial"/>
                <w:color w:val="000000"/>
                <w:sz w:val="20"/>
                <w:szCs w:val="20"/>
              </w:rPr>
            </w:pPr>
            <w:r>
              <w:rPr>
                <w:rFonts w:eastAsia="Times New Roman" w:cs="Arial"/>
                <w:color w:val="000000"/>
                <w:sz w:val="20"/>
                <w:szCs w:val="20"/>
                <w:lang w:eastAsia="es-MX"/>
              </w:rPr>
              <w:t>1.1 Desarrollar un sistema anticorrupción eficaz, basado en principios y valores, involucrando de manera activa y comprometida a todos los servidores públicos municipales</w:t>
            </w:r>
            <w:r>
              <w:rPr>
                <w:rFonts w:cs="Arial"/>
                <w:color w:val="000000"/>
                <w:sz w:val="20"/>
                <w:szCs w:val="20"/>
              </w:rPr>
              <w:t>.</w:t>
            </w:r>
          </w:p>
          <w:p w14:paraId="37FCF960"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7EF7AD3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35F5576A" w14:textId="77777777">
        <w:trPr>
          <w:trHeight w:val="1425"/>
        </w:trPr>
        <w:tc>
          <w:tcPr>
            <w:tcW w:w="0" w:type="auto"/>
            <w:vMerge/>
            <w:shd w:val="clear" w:color="auto" w:fill="auto"/>
            <w:vAlign w:val="center"/>
          </w:tcPr>
          <w:p w14:paraId="368B5F4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BD29FD4"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7A4A3F9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1.3. Transformación de la administración pública del Estado de Hidalgo, con base en la honestidad, transparencia y eficiencia. </w:t>
            </w:r>
          </w:p>
        </w:tc>
        <w:tc>
          <w:tcPr>
            <w:tcW w:w="0" w:type="auto"/>
            <w:vMerge w:val="restart"/>
            <w:shd w:val="clear" w:color="auto" w:fill="auto"/>
            <w:vAlign w:val="center"/>
          </w:tcPr>
          <w:p w14:paraId="0D773B5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1.3.5. Frenar en la administración pública estatal el nepotismo, las plazas innecesarias o con duplicidad. </w:t>
            </w:r>
          </w:p>
        </w:tc>
        <w:tc>
          <w:tcPr>
            <w:tcW w:w="0" w:type="auto"/>
            <w:shd w:val="clear" w:color="auto" w:fill="auto"/>
            <w:vAlign w:val="bottom"/>
          </w:tcPr>
          <w:p w14:paraId="322C08D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1.3.5.1. Asegurar la contratación de funcionarias y funcionarios capaces y honestos acorde a las necesidades y requerimientos de la administración pública del estado de hidalgo.</w:t>
            </w:r>
          </w:p>
        </w:tc>
        <w:tc>
          <w:tcPr>
            <w:tcW w:w="0" w:type="auto"/>
            <w:vMerge w:val="restart"/>
            <w:shd w:val="clear" w:color="auto" w:fill="auto"/>
            <w:vAlign w:val="center"/>
          </w:tcPr>
          <w:p w14:paraId="5E5CF015"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1.2. Fortalecer la gestión pública mediante la creación de una estructura administrativa eficiente y transparente, que responda a las necesidades de la ciudadanía, con un enfoque de calidad en el servicio, la participación ciudadana, y el respeto a los derechos humanos.</w:t>
            </w:r>
          </w:p>
          <w:p w14:paraId="2E7341C0"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16AE40B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1421808F" w14:textId="77777777">
        <w:trPr>
          <w:trHeight w:val="1260"/>
        </w:trPr>
        <w:tc>
          <w:tcPr>
            <w:tcW w:w="0" w:type="auto"/>
            <w:vMerge/>
            <w:shd w:val="clear" w:color="auto" w:fill="auto"/>
            <w:vAlign w:val="center"/>
          </w:tcPr>
          <w:p w14:paraId="20275A6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0C49DB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1E2CC45"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4C350A6"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bottom"/>
          </w:tcPr>
          <w:p w14:paraId="33F9EB7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1.3.5.2. Eliminar aquellas plazas innecesarias o con duplicidad de funciones en todas las áreas de la administración pública estatal, asegurando un trabajo austero y eficiente.</w:t>
            </w:r>
          </w:p>
        </w:tc>
        <w:tc>
          <w:tcPr>
            <w:tcW w:w="0" w:type="auto"/>
            <w:vMerge/>
            <w:shd w:val="clear" w:color="auto" w:fill="auto"/>
            <w:vAlign w:val="center"/>
          </w:tcPr>
          <w:p w14:paraId="15CBE591"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4A32A64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32F5084F" w14:textId="77777777">
        <w:trPr>
          <w:trHeight w:val="85"/>
        </w:trPr>
        <w:tc>
          <w:tcPr>
            <w:tcW w:w="0" w:type="auto"/>
            <w:vMerge/>
            <w:shd w:val="clear" w:color="auto" w:fill="auto"/>
            <w:vAlign w:val="center"/>
          </w:tcPr>
          <w:p w14:paraId="644D991B"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FF792A1"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27C0DA9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1.6. Finanzas Públicas</w:t>
            </w:r>
          </w:p>
        </w:tc>
        <w:tc>
          <w:tcPr>
            <w:tcW w:w="0" w:type="auto"/>
            <w:shd w:val="clear" w:color="auto" w:fill="auto"/>
            <w:vAlign w:val="center"/>
          </w:tcPr>
          <w:p w14:paraId="2C8EC43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1.6.1. Fortalecer la hacienda pública de la entidad. </w:t>
            </w:r>
          </w:p>
        </w:tc>
        <w:tc>
          <w:tcPr>
            <w:tcW w:w="0" w:type="auto"/>
            <w:shd w:val="clear" w:color="auto" w:fill="auto"/>
            <w:vAlign w:val="center"/>
          </w:tcPr>
          <w:p w14:paraId="7C0A91B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1.6.11. Promover el desarrollo, manejo responsable y de largo plazo de la hacienda pública estatal, con vistas al beneficio permanente de la </w:t>
            </w:r>
            <w:r>
              <w:rPr>
                <w:rFonts w:eastAsia="Times New Roman" w:cs="Arial"/>
                <w:color w:val="000000"/>
                <w:sz w:val="20"/>
                <w:szCs w:val="20"/>
                <w:lang w:eastAsia="es-MX"/>
              </w:rPr>
              <w:lastRenderedPageBreak/>
              <w:t>sociedad hidalguense, su economía y de las generaciones futuras.</w:t>
            </w:r>
          </w:p>
        </w:tc>
        <w:tc>
          <w:tcPr>
            <w:tcW w:w="0" w:type="auto"/>
            <w:shd w:val="clear" w:color="auto" w:fill="auto"/>
            <w:vAlign w:val="center"/>
          </w:tcPr>
          <w:p w14:paraId="3C85704D"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1.3. Gestionar los recursos económicos públicos con transparencia, eficiencia, y responsabilidad, priorizando la atención de las </w:t>
            </w:r>
            <w:r>
              <w:rPr>
                <w:rFonts w:eastAsia="Times New Roman" w:cs="Arial"/>
                <w:color w:val="000000"/>
                <w:sz w:val="20"/>
                <w:szCs w:val="20"/>
                <w:lang w:eastAsia="es-MX"/>
              </w:rPr>
              <w:lastRenderedPageBreak/>
              <w:t>necesidades ciudadanas y promoviendo la equidad, la justicia social y el desarrollo sostenible.</w:t>
            </w:r>
          </w:p>
          <w:p w14:paraId="66320AD1"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28D5F3C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16. Paz, justicia, e instituciones sólidas. </w:t>
            </w:r>
          </w:p>
        </w:tc>
      </w:tr>
      <w:tr w:rsidR="00954FDA" w14:paraId="3D320567" w14:textId="77777777">
        <w:trPr>
          <w:trHeight w:val="1170"/>
        </w:trPr>
        <w:tc>
          <w:tcPr>
            <w:tcW w:w="0" w:type="auto"/>
            <w:vMerge/>
            <w:shd w:val="clear" w:color="auto" w:fill="auto"/>
            <w:vAlign w:val="center"/>
          </w:tcPr>
          <w:p w14:paraId="7D4C865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BCA373A"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17B5AFD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1.2. Con el pueblo todo, sin el pueblo, nada.</w:t>
            </w:r>
          </w:p>
        </w:tc>
        <w:tc>
          <w:tcPr>
            <w:tcW w:w="0" w:type="auto"/>
            <w:shd w:val="clear" w:color="auto" w:fill="auto"/>
            <w:vAlign w:val="center"/>
          </w:tcPr>
          <w:p w14:paraId="3028C4F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1.2.1. Asegurar y promover una planeación democrática del desarrollo.</w:t>
            </w:r>
          </w:p>
        </w:tc>
        <w:tc>
          <w:tcPr>
            <w:tcW w:w="0" w:type="auto"/>
            <w:shd w:val="clear" w:color="auto" w:fill="auto"/>
            <w:vAlign w:val="center"/>
          </w:tcPr>
          <w:p w14:paraId="2719387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1.2.1.1 Generar espacios de diálogo entre la sociedad y el gobierno, para los procesos de planeación del desarrollo, así como en la generación de políticas públicas.</w:t>
            </w:r>
          </w:p>
        </w:tc>
        <w:tc>
          <w:tcPr>
            <w:tcW w:w="0" w:type="auto"/>
            <w:shd w:val="clear" w:color="auto" w:fill="auto"/>
            <w:vAlign w:val="bottom"/>
          </w:tcPr>
          <w:p w14:paraId="0D97BC98"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1.4. Fomentar la participación ciudadana activa y efectiva en la toma de decisiones públicas, para mejorar la calidad de vida y el entorno de las comunidades, mediante mecanismos de consulta, colaboración y empoderamiento ciudadano.</w:t>
            </w:r>
          </w:p>
          <w:p w14:paraId="112ACFC4"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32713CB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737E3056" w14:textId="77777777">
        <w:trPr>
          <w:trHeight w:val="1170"/>
        </w:trPr>
        <w:tc>
          <w:tcPr>
            <w:tcW w:w="0" w:type="auto"/>
            <w:vMerge/>
            <w:shd w:val="clear" w:color="auto" w:fill="auto"/>
            <w:vAlign w:val="center"/>
          </w:tcPr>
          <w:p w14:paraId="4306159D"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B77EFAA"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23323F7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1.4. Transparencia y rendición de cuentas, principios fundamentales de nuestra administración.</w:t>
            </w:r>
          </w:p>
        </w:tc>
        <w:tc>
          <w:tcPr>
            <w:tcW w:w="0" w:type="auto"/>
            <w:shd w:val="clear" w:color="auto" w:fill="auto"/>
            <w:vAlign w:val="center"/>
          </w:tcPr>
          <w:p w14:paraId="59B9E25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1.4.2. Promover la transparencia y rendición de cuentas en la gestión pública.</w:t>
            </w:r>
          </w:p>
        </w:tc>
        <w:tc>
          <w:tcPr>
            <w:tcW w:w="0" w:type="auto"/>
            <w:shd w:val="clear" w:color="auto" w:fill="auto"/>
            <w:vAlign w:val="center"/>
          </w:tcPr>
          <w:p w14:paraId="4B2C23B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1.4.2.1. Cumplir plenamente con las obligaciones en transparencia y rendición de cuentas de la administración pública, así como el fomento a acciones proactivas en la materia. </w:t>
            </w:r>
          </w:p>
        </w:tc>
        <w:tc>
          <w:tcPr>
            <w:tcW w:w="0" w:type="auto"/>
            <w:shd w:val="clear" w:color="auto" w:fill="auto"/>
            <w:vAlign w:val="bottom"/>
          </w:tcPr>
          <w:p w14:paraId="776287E7"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1.5. Fortalecer la transparencia y acceso a la información pública en el gobierno municipal, garantizando el derecho ciudadano a conocer y participar en la toma de decisiones, mediante mecanismos eficaces y accesibles de </w:t>
            </w:r>
            <w:r>
              <w:rPr>
                <w:rFonts w:eastAsia="Times New Roman" w:cs="Arial"/>
                <w:color w:val="000000"/>
                <w:sz w:val="20"/>
                <w:szCs w:val="20"/>
                <w:lang w:eastAsia="es-MX"/>
              </w:rPr>
              <w:lastRenderedPageBreak/>
              <w:t>información y comunicación.</w:t>
            </w:r>
          </w:p>
          <w:p w14:paraId="1A04AF1E"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40BED1A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16. Paz, justicia, e instituciones sólidas. </w:t>
            </w:r>
          </w:p>
        </w:tc>
      </w:tr>
      <w:tr w:rsidR="00954FDA" w14:paraId="39311125" w14:textId="77777777">
        <w:trPr>
          <w:trHeight w:val="85"/>
        </w:trPr>
        <w:tc>
          <w:tcPr>
            <w:tcW w:w="0" w:type="auto"/>
            <w:vMerge w:val="restart"/>
            <w:shd w:val="clear" w:color="auto" w:fill="auto"/>
            <w:vAlign w:val="center"/>
          </w:tcPr>
          <w:p w14:paraId="4B113B5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I. Política y Gobierno</w:t>
            </w:r>
          </w:p>
        </w:tc>
        <w:tc>
          <w:tcPr>
            <w:tcW w:w="0" w:type="auto"/>
            <w:vMerge w:val="restart"/>
            <w:shd w:val="clear" w:color="auto" w:fill="auto"/>
            <w:vAlign w:val="center"/>
          </w:tcPr>
          <w:p w14:paraId="6F1D77CD"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Acuerdo para un gobierno cercano, justo, y honesto.</w:t>
            </w:r>
          </w:p>
        </w:tc>
        <w:tc>
          <w:tcPr>
            <w:tcW w:w="0" w:type="auto"/>
            <w:vMerge w:val="restart"/>
            <w:shd w:val="clear" w:color="auto" w:fill="auto"/>
            <w:vAlign w:val="center"/>
          </w:tcPr>
          <w:p w14:paraId="5889EA7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1.8. Recuperación de la paz en Hidalgo con una nueva política estatal de seguridad ciudadana. </w:t>
            </w:r>
          </w:p>
        </w:tc>
        <w:tc>
          <w:tcPr>
            <w:tcW w:w="0" w:type="auto"/>
            <w:vMerge w:val="restart"/>
            <w:shd w:val="clear" w:color="auto" w:fill="auto"/>
            <w:vAlign w:val="center"/>
          </w:tcPr>
          <w:p w14:paraId="3DF4756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1.8.4. Contar con una policía profesional y dignificada que permita mejorar su labor.</w:t>
            </w:r>
          </w:p>
        </w:tc>
        <w:tc>
          <w:tcPr>
            <w:tcW w:w="0" w:type="auto"/>
            <w:shd w:val="clear" w:color="auto" w:fill="auto"/>
            <w:vAlign w:val="center"/>
          </w:tcPr>
          <w:p w14:paraId="6649B82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1.8.4.1. Mejorar los procesos de reclutamiento, fortaleciendo la capacitación inicial y continua, evaluando las capacidades de los cuerpos de seguridad pública bajo un esquema de pertinencia y vocación de servicio.</w:t>
            </w:r>
          </w:p>
        </w:tc>
        <w:tc>
          <w:tcPr>
            <w:tcW w:w="0" w:type="auto"/>
            <w:shd w:val="clear" w:color="auto" w:fill="auto"/>
            <w:vAlign w:val="center"/>
          </w:tcPr>
          <w:p w14:paraId="352A9D0A"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p w14:paraId="3ED75F8D"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677972A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6B8A995F" w14:textId="77777777">
        <w:trPr>
          <w:trHeight w:val="1860"/>
        </w:trPr>
        <w:tc>
          <w:tcPr>
            <w:tcW w:w="0" w:type="auto"/>
            <w:vMerge/>
            <w:shd w:val="clear" w:color="auto" w:fill="auto"/>
            <w:vAlign w:val="center"/>
          </w:tcPr>
          <w:p w14:paraId="2A6B780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7E99317"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6BCC9AC"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2391B01D"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bottom"/>
          </w:tcPr>
          <w:p w14:paraId="271E203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1.8.4.2. Mejorar de forma integral la calidad de vida de las y los elementos de seguridad, mediante procesos debidamente estructurados que generen la dignificación de su labor, garantizando el desarrollo institucional y la igualdad de oportunidades. </w:t>
            </w:r>
          </w:p>
        </w:tc>
        <w:tc>
          <w:tcPr>
            <w:tcW w:w="0" w:type="auto"/>
            <w:shd w:val="clear" w:color="auto" w:fill="auto"/>
            <w:vAlign w:val="center"/>
          </w:tcPr>
          <w:p w14:paraId="49C6324C"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p w14:paraId="53846B6B"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1A19D199" w14:textId="77777777" w:rsidR="00954FDA" w:rsidRDefault="00954FDA">
            <w:pPr>
              <w:spacing w:after="0" w:line="240" w:lineRule="auto"/>
              <w:rPr>
                <w:rFonts w:eastAsia="Times New Roman" w:cs="Arial"/>
                <w:color w:val="000000"/>
                <w:sz w:val="20"/>
                <w:szCs w:val="20"/>
                <w:lang w:eastAsia="es-MX"/>
              </w:rPr>
            </w:pPr>
          </w:p>
        </w:tc>
      </w:tr>
      <w:tr w:rsidR="00954FDA" w14:paraId="6A59BA14" w14:textId="77777777">
        <w:trPr>
          <w:trHeight w:val="3375"/>
        </w:trPr>
        <w:tc>
          <w:tcPr>
            <w:tcW w:w="0" w:type="auto"/>
            <w:vMerge/>
            <w:shd w:val="clear" w:color="auto" w:fill="auto"/>
            <w:vAlign w:val="center"/>
          </w:tcPr>
          <w:p w14:paraId="3F2AB39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4389F37"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B40E861"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341FC48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1.8.12 Desarrollar una gestión integral de riesgos y estrategias por la resiliencia.</w:t>
            </w:r>
          </w:p>
        </w:tc>
        <w:tc>
          <w:tcPr>
            <w:tcW w:w="0" w:type="auto"/>
            <w:shd w:val="clear" w:color="auto" w:fill="auto"/>
            <w:vAlign w:val="center"/>
          </w:tcPr>
          <w:p w14:paraId="41C4440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1.8.12.1. Promover una gestión integral de riesgos en la entidad y sus municipios, con base en los atlas de riesgos, provisión de equipamiento e infraestructura, capacitación al personal, empleo de tecnologías de la información, instrumentos financieros, así como la difusión y generación de acciones diversas que permitan una mayor seguridad en favor de la sociedad hidalguense, siempre con pleno respeto a sus derechos humanos. </w:t>
            </w:r>
          </w:p>
        </w:tc>
        <w:tc>
          <w:tcPr>
            <w:tcW w:w="0" w:type="auto"/>
            <w:shd w:val="clear" w:color="auto" w:fill="auto"/>
            <w:vAlign w:val="center"/>
          </w:tcPr>
          <w:p w14:paraId="21732646"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p w14:paraId="599021D2"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096E5FB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608AC019" w14:textId="77777777">
        <w:trPr>
          <w:trHeight w:val="1785"/>
        </w:trPr>
        <w:tc>
          <w:tcPr>
            <w:tcW w:w="0" w:type="auto"/>
            <w:vMerge/>
            <w:shd w:val="clear" w:color="auto" w:fill="auto"/>
            <w:vAlign w:val="center"/>
          </w:tcPr>
          <w:p w14:paraId="0F4474A0"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03ACC0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AB31C2F"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444D34E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1.8.10. Crear e implementar nuevas estrategias de combate a la inseguridad.</w:t>
            </w:r>
          </w:p>
        </w:tc>
        <w:tc>
          <w:tcPr>
            <w:tcW w:w="0" w:type="auto"/>
            <w:shd w:val="clear" w:color="auto" w:fill="auto"/>
            <w:vAlign w:val="bottom"/>
          </w:tcPr>
          <w:p w14:paraId="60F274A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1.8.10.2 Regionalizar las estrategias ante los delitos de robo al autotransporte, la extracción, traslado, almacenamiento, y comercialización del hidrocarburo, la delincuencia organizada y los delitos cibernéticos, entre otros. </w:t>
            </w:r>
          </w:p>
        </w:tc>
        <w:tc>
          <w:tcPr>
            <w:tcW w:w="0" w:type="auto"/>
            <w:shd w:val="clear" w:color="auto" w:fill="auto"/>
            <w:vAlign w:val="center"/>
          </w:tcPr>
          <w:p w14:paraId="507301FD"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p w14:paraId="67202B63"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582D650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7E2ED40A" w14:textId="77777777">
        <w:trPr>
          <w:trHeight w:val="2565"/>
        </w:trPr>
        <w:tc>
          <w:tcPr>
            <w:tcW w:w="0" w:type="auto"/>
            <w:vMerge/>
            <w:shd w:val="clear" w:color="auto" w:fill="auto"/>
            <w:vAlign w:val="center"/>
          </w:tcPr>
          <w:p w14:paraId="45F85C2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3F3C1D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9606379"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21D4D0E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1.8.12 Desarrollar una gestión integral de riesgos y estrategias por la resiliencia.</w:t>
            </w:r>
          </w:p>
        </w:tc>
        <w:tc>
          <w:tcPr>
            <w:tcW w:w="0" w:type="auto"/>
            <w:shd w:val="clear" w:color="auto" w:fill="auto"/>
            <w:vAlign w:val="center"/>
          </w:tcPr>
          <w:p w14:paraId="7C60083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1.8.12.1. Promover una gestión integral de riesgos en la entidad y sus municipios, con base en los atlas de riesgos, provisión de equipamiento e infraestructura, capacitación al personal, empleo de tecnologías de la información, instrumentos financieros, así como la difusión y generación de acciones diversas que permitan una mayor seguridad en favor de la sociedad hidalguense, siempre con pleno respeto a sus derechos humanos. </w:t>
            </w:r>
          </w:p>
        </w:tc>
        <w:tc>
          <w:tcPr>
            <w:tcW w:w="0" w:type="auto"/>
            <w:shd w:val="clear" w:color="auto" w:fill="auto"/>
            <w:vAlign w:val="center"/>
          </w:tcPr>
          <w:p w14:paraId="0B28D478"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p w14:paraId="386BBE03"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1865385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r w:rsidR="00954FDA" w14:paraId="136B8F03" w14:textId="77777777">
        <w:trPr>
          <w:trHeight w:val="1140"/>
        </w:trPr>
        <w:tc>
          <w:tcPr>
            <w:tcW w:w="0" w:type="auto"/>
            <w:vMerge/>
            <w:shd w:val="clear" w:color="auto" w:fill="auto"/>
            <w:vAlign w:val="center"/>
          </w:tcPr>
          <w:p w14:paraId="6589888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848926A"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4325DCC0"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1E928F5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1.8.11 Implementación de un modelo de seguridad con enfoque de género. </w:t>
            </w:r>
          </w:p>
        </w:tc>
        <w:tc>
          <w:tcPr>
            <w:tcW w:w="0" w:type="auto"/>
            <w:shd w:val="clear" w:color="auto" w:fill="auto"/>
            <w:vAlign w:val="center"/>
          </w:tcPr>
          <w:p w14:paraId="7791AB0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1.8.11.1. Desarrollar e implementar una policía especializada en materia de género para atender a las mujeres, niños, niñas, y adolescentes, víctimas de violencia.</w:t>
            </w:r>
          </w:p>
        </w:tc>
        <w:tc>
          <w:tcPr>
            <w:tcW w:w="0" w:type="auto"/>
            <w:shd w:val="clear" w:color="auto" w:fill="auto"/>
            <w:vAlign w:val="center"/>
          </w:tcPr>
          <w:p w14:paraId="2A5C4FF8"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p w14:paraId="327497C4"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3DEEF64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5. Igualdad de género</w:t>
            </w:r>
            <w:r>
              <w:rPr>
                <w:rFonts w:eastAsia="Times New Roman" w:cs="Arial"/>
                <w:color w:val="000000"/>
                <w:sz w:val="20"/>
                <w:szCs w:val="20"/>
                <w:lang w:eastAsia="es-MX"/>
              </w:rPr>
              <w:br/>
              <w:t xml:space="preserve">16. Paz, justicia, e instituciones sólidas. </w:t>
            </w:r>
          </w:p>
        </w:tc>
      </w:tr>
      <w:tr w:rsidR="00954FDA" w14:paraId="2C9FECE9" w14:textId="77777777">
        <w:trPr>
          <w:trHeight w:val="1140"/>
        </w:trPr>
        <w:tc>
          <w:tcPr>
            <w:tcW w:w="0" w:type="auto"/>
            <w:shd w:val="clear" w:color="auto" w:fill="auto"/>
            <w:vAlign w:val="center"/>
          </w:tcPr>
          <w:p w14:paraId="205A31EB" w14:textId="77777777" w:rsidR="00954FDA" w:rsidRDefault="00801F6A">
            <w:pPr>
              <w:spacing w:after="0" w:line="240" w:lineRule="auto"/>
              <w:rPr>
                <w:rFonts w:eastAsia="Times New Roman" w:cs="Arial"/>
                <w:bCs/>
                <w:color w:val="000000"/>
                <w:sz w:val="20"/>
                <w:szCs w:val="20"/>
                <w:lang w:eastAsia="es-MX"/>
              </w:rPr>
            </w:pPr>
            <w:r>
              <w:rPr>
                <w:rFonts w:eastAsia="Times New Roman" w:cs="Arial"/>
                <w:bCs/>
                <w:color w:val="000000"/>
                <w:sz w:val="20"/>
                <w:szCs w:val="20"/>
                <w:lang w:eastAsia="es-MX"/>
              </w:rPr>
              <w:t>I. Política y Gobierno</w:t>
            </w:r>
          </w:p>
        </w:tc>
        <w:tc>
          <w:tcPr>
            <w:tcW w:w="0" w:type="auto"/>
            <w:shd w:val="clear" w:color="auto" w:fill="auto"/>
            <w:vAlign w:val="center"/>
          </w:tcPr>
          <w:p w14:paraId="3F39D751" w14:textId="77777777" w:rsidR="00954FDA" w:rsidRDefault="00801F6A">
            <w:pPr>
              <w:spacing w:after="0" w:line="240" w:lineRule="auto"/>
              <w:rPr>
                <w:rFonts w:eastAsia="Times New Roman" w:cs="Arial"/>
                <w:bCs/>
                <w:color w:val="000000"/>
                <w:sz w:val="20"/>
                <w:szCs w:val="20"/>
                <w:lang w:eastAsia="es-MX"/>
              </w:rPr>
            </w:pPr>
            <w:r>
              <w:rPr>
                <w:rFonts w:eastAsia="Times New Roman" w:cs="Arial"/>
                <w:bCs/>
                <w:color w:val="000000"/>
                <w:sz w:val="20"/>
                <w:szCs w:val="20"/>
                <w:lang w:eastAsia="es-MX"/>
              </w:rPr>
              <w:t>Acuerdo para un gobierno cercano, justo, y honesto.</w:t>
            </w:r>
          </w:p>
        </w:tc>
        <w:tc>
          <w:tcPr>
            <w:tcW w:w="0" w:type="auto"/>
            <w:shd w:val="clear" w:color="auto" w:fill="auto"/>
            <w:vAlign w:val="center"/>
          </w:tcPr>
          <w:p w14:paraId="29061B3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1.3. Transformación de la administración pública del estado de </w:t>
            </w:r>
            <w:r>
              <w:rPr>
                <w:rFonts w:eastAsia="Times New Roman" w:cs="Arial"/>
                <w:color w:val="000000"/>
                <w:sz w:val="20"/>
                <w:szCs w:val="20"/>
                <w:lang w:eastAsia="es-MX"/>
              </w:rPr>
              <w:lastRenderedPageBreak/>
              <w:t>Hidalgo, con base en la honestidad, transparencia y eficiencia.</w:t>
            </w:r>
          </w:p>
        </w:tc>
        <w:tc>
          <w:tcPr>
            <w:tcW w:w="0" w:type="auto"/>
            <w:shd w:val="clear" w:color="auto" w:fill="auto"/>
            <w:vAlign w:val="center"/>
          </w:tcPr>
          <w:p w14:paraId="6A4DD55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1.3.6. Fortalecer la eficiencia y eficacia de los trámites y servicios prestados.</w:t>
            </w:r>
          </w:p>
        </w:tc>
        <w:tc>
          <w:tcPr>
            <w:tcW w:w="0" w:type="auto"/>
            <w:shd w:val="clear" w:color="auto" w:fill="auto"/>
            <w:vAlign w:val="center"/>
          </w:tcPr>
          <w:p w14:paraId="46FDF00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1,3,6.1 Reducir de forma efectiva los tiempos, costos, y requisitos necesarios para la realización de </w:t>
            </w:r>
            <w:r>
              <w:rPr>
                <w:rFonts w:eastAsia="Times New Roman" w:cs="Arial"/>
                <w:color w:val="000000"/>
                <w:sz w:val="20"/>
                <w:szCs w:val="20"/>
                <w:lang w:eastAsia="es-MX"/>
              </w:rPr>
              <w:lastRenderedPageBreak/>
              <w:t>trámites y servicios tanto internos como externos, buscando en todo momento una mayor satisfacción por parte de la sociedad y las mejoras en la competitividad de la entidad.</w:t>
            </w:r>
          </w:p>
        </w:tc>
        <w:tc>
          <w:tcPr>
            <w:tcW w:w="0" w:type="auto"/>
            <w:shd w:val="clear" w:color="auto" w:fill="auto"/>
            <w:vAlign w:val="center"/>
          </w:tcPr>
          <w:p w14:paraId="16ED0CD7"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1.7.Transformar los procesos municipales, mediante la digitalización, </w:t>
            </w:r>
            <w:r>
              <w:rPr>
                <w:rFonts w:eastAsia="Times New Roman" w:cs="Arial"/>
                <w:color w:val="000000"/>
                <w:sz w:val="20"/>
                <w:szCs w:val="20"/>
                <w:lang w:eastAsia="es-MX"/>
              </w:rPr>
              <w:lastRenderedPageBreak/>
              <w:t>mejorando la eficiencia, la transparencia y la calidad del servicio a la ciudadanía.</w:t>
            </w:r>
          </w:p>
        </w:tc>
        <w:tc>
          <w:tcPr>
            <w:tcW w:w="0" w:type="auto"/>
            <w:shd w:val="clear" w:color="auto" w:fill="auto"/>
            <w:vAlign w:val="center"/>
          </w:tcPr>
          <w:p w14:paraId="1F12499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9. Industria, innovación e infraestructura.</w:t>
            </w:r>
          </w:p>
          <w:p w14:paraId="1B9E8D5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w:t>
            </w:r>
            <w:r>
              <w:rPr>
                <w:rFonts w:eastAsia="Times New Roman" w:cs="Arial"/>
                <w:color w:val="000000"/>
                <w:sz w:val="20"/>
                <w:szCs w:val="20"/>
                <w:lang w:eastAsia="es-MX"/>
              </w:rPr>
              <w:lastRenderedPageBreak/>
              <w:t>sólidas.</w:t>
            </w:r>
          </w:p>
        </w:tc>
      </w:tr>
      <w:tr w:rsidR="00954FDA" w14:paraId="093DE303" w14:textId="77777777">
        <w:trPr>
          <w:trHeight w:val="1245"/>
        </w:trPr>
        <w:tc>
          <w:tcPr>
            <w:tcW w:w="0" w:type="auto"/>
            <w:vMerge w:val="restart"/>
            <w:shd w:val="clear" w:color="auto" w:fill="auto"/>
            <w:vAlign w:val="center"/>
          </w:tcPr>
          <w:p w14:paraId="0E507EFD"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lastRenderedPageBreak/>
              <w:t xml:space="preserve">II. Política Social </w:t>
            </w:r>
          </w:p>
        </w:tc>
        <w:tc>
          <w:tcPr>
            <w:tcW w:w="0" w:type="auto"/>
            <w:vMerge w:val="restart"/>
            <w:shd w:val="clear" w:color="auto" w:fill="auto"/>
            <w:vAlign w:val="center"/>
          </w:tcPr>
          <w:p w14:paraId="4124694E"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 para el bienestar de pueblo.</w:t>
            </w:r>
          </w:p>
        </w:tc>
        <w:tc>
          <w:tcPr>
            <w:tcW w:w="0" w:type="auto"/>
            <w:vMerge w:val="restart"/>
            <w:shd w:val="clear" w:color="auto" w:fill="auto"/>
            <w:vAlign w:val="center"/>
          </w:tcPr>
          <w:p w14:paraId="2CE8B46C"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2.1 Servicios de salud.</w:t>
            </w:r>
          </w:p>
        </w:tc>
        <w:tc>
          <w:tcPr>
            <w:tcW w:w="0" w:type="auto"/>
            <w:shd w:val="clear" w:color="auto" w:fill="auto"/>
            <w:vAlign w:val="center"/>
          </w:tcPr>
          <w:p w14:paraId="765E59F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2.1.4. Fortalecer, mejorar y modernizar la infraestructura de los servicios de salud.</w:t>
            </w:r>
          </w:p>
        </w:tc>
        <w:tc>
          <w:tcPr>
            <w:tcW w:w="0" w:type="auto"/>
            <w:shd w:val="clear" w:color="auto" w:fill="auto"/>
            <w:vAlign w:val="center"/>
          </w:tcPr>
          <w:p w14:paraId="1CAE448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2.1.4.1. Construir y consolidad una infraestructura de salud, funcional, suficiente, que dignifique la prestación del servicio, con enfoque preventivo y de carácter general.</w:t>
            </w:r>
          </w:p>
        </w:tc>
        <w:tc>
          <w:tcPr>
            <w:tcW w:w="0" w:type="auto"/>
            <w:shd w:val="clear" w:color="auto" w:fill="auto"/>
            <w:vAlign w:val="center"/>
          </w:tcPr>
          <w:p w14:paraId="6488BDB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 Ampliar la cobertura de los servicios de salud en el Municipio.</w:t>
            </w:r>
          </w:p>
        </w:tc>
        <w:tc>
          <w:tcPr>
            <w:tcW w:w="0" w:type="auto"/>
            <w:shd w:val="clear" w:color="auto" w:fill="auto"/>
            <w:vAlign w:val="center"/>
          </w:tcPr>
          <w:p w14:paraId="6CE4312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Salud y Bienestar.</w:t>
            </w:r>
          </w:p>
        </w:tc>
      </w:tr>
      <w:tr w:rsidR="00954FDA" w14:paraId="6FB5C8D9" w14:textId="77777777">
        <w:trPr>
          <w:trHeight w:val="1800"/>
        </w:trPr>
        <w:tc>
          <w:tcPr>
            <w:tcW w:w="0" w:type="auto"/>
            <w:vMerge/>
            <w:shd w:val="clear" w:color="auto" w:fill="auto"/>
            <w:vAlign w:val="center"/>
          </w:tcPr>
          <w:p w14:paraId="263A8EBB"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F826EF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9E76A5F"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7DE88F4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2.1.1. Incrementar sustancialmente el abasto de medicamentos y materiales para mejorar los servicios de salud en toda la entidad, con énfasis a personas de atención prioritaria en toda la entidad. </w:t>
            </w:r>
          </w:p>
        </w:tc>
        <w:tc>
          <w:tcPr>
            <w:tcW w:w="0" w:type="auto"/>
            <w:shd w:val="clear" w:color="auto" w:fill="auto"/>
            <w:vAlign w:val="bottom"/>
          </w:tcPr>
          <w:p w14:paraId="5DCDB60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2.1.1. Impulsar un modelo de abasto de medicamentos e insumos para la salud en las unidades médicas, garantizando su disponibilidad y cobertura de manera gratuita, con ello dando respuesta a las necesidades del pueblo.</w:t>
            </w:r>
          </w:p>
        </w:tc>
        <w:tc>
          <w:tcPr>
            <w:tcW w:w="0" w:type="auto"/>
            <w:shd w:val="clear" w:color="auto" w:fill="auto"/>
            <w:vAlign w:val="center"/>
          </w:tcPr>
          <w:p w14:paraId="37CC90D8" w14:textId="77777777" w:rsidR="00954FDA" w:rsidRDefault="00801F6A">
            <w:pPr>
              <w:jc w:val="both"/>
              <w:rPr>
                <w:rFonts w:cs="Arial"/>
                <w:color w:val="000000"/>
                <w:sz w:val="20"/>
                <w:szCs w:val="20"/>
              </w:rPr>
            </w:pPr>
            <w:r>
              <w:rPr>
                <w:rFonts w:eastAsia="Times New Roman" w:cs="Arial"/>
                <w:color w:val="000000"/>
                <w:sz w:val="20"/>
                <w:szCs w:val="20"/>
                <w:lang w:eastAsia="es-MX"/>
              </w:rPr>
              <w:t>2.1. Ampliar la cobertura y mejorar el acceso a servicios de salud de calidad en el municipio, asegurando su disponibilidad para toda la población</w:t>
            </w:r>
            <w:r>
              <w:rPr>
                <w:rFonts w:cs="Arial"/>
                <w:color w:val="000000"/>
                <w:sz w:val="20"/>
                <w:szCs w:val="20"/>
              </w:rPr>
              <w:t>.</w:t>
            </w:r>
          </w:p>
          <w:p w14:paraId="3DDD7CB2"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7505846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Salud y Bienestar.</w:t>
            </w:r>
          </w:p>
        </w:tc>
      </w:tr>
      <w:tr w:rsidR="00954FDA" w14:paraId="0BA8F01D" w14:textId="77777777">
        <w:trPr>
          <w:trHeight w:val="1425"/>
        </w:trPr>
        <w:tc>
          <w:tcPr>
            <w:tcW w:w="0" w:type="auto"/>
            <w:vMerge/>
            <w:shd w:val="clear" w:color="auto" w:fill="auto"/>
            <w:vAlign w:val="center"/>
          </w:tcPr>
          <w:p w14:paraId="2BE70DD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A0BB9D1"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EE45B4C"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698F3A50"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bottom"/>
          </w:tcPr>
          <w:p w14:paraId="36BD08B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2.1.1.2 Promover el abasto de medicamentos e insumos para la salud con énfasis en las personas de atención prioritaria, asegurando una perspectiva regional y </w:t>
            </w:r>
            <w:r>
              <w:rPr>
                <w:rFonts w:eastAsia="Times New Roman" w:cs="Arial"/>
                <w:color w:val="000000"/>
                <w:sz w:val="20"/>
                <w:szCs w:val="20"/>
                <w:lang w:eastAsia="es-MX"/>
              </w:rPr>
              <w:lastRenderedPageBreak/>
              <w:t xml:space="preserve">encaminada a satisfacer las necesidades de la población. </w:t>
            </w:r>
          </w:p>
        </w:tc>
        <w:tc>
          <w:tcPr>
            <w:tcW w:w="0" w:type="auto"/>
            <w:shd w:val="clear" w:color="auto" w:fill="auto"/>
            <w:vAlign w:val="center"/>
          </w:tcPr>
          <w:p w14:paraId="0D0560A1" w14:textId="77777777" w:rsidR="00954FDA" w:rsidRDefault="00801F6A">
            <w:pPr>
              <w:jc w:val="both"/>
              <w:rPr>
                <w:rFonts w:cs="Arial"/>
                <w:color w:val="000000"/>
                <w:sz w:val="20"/>
                <w:szCs w:val="20"/>
              </w:rPr>
            </w:pPr>
            <w:r>
              <w:rPr>
                <w:rFonts w:eastAsia="Times New Roman" w:cs="Arial"/>
                <w:color w:val="000000"/>
                <w:sz w:val="20"/>
                <w:szCs w:val="20"/>
                <w:lang w:eastAsia="es-MX"/>
              </w:rPr>
              <w:lastRenderedPageBreak/>
              <w:t xml:space="preserve">2.1. Ampliar la cobertura y mejorar el acceso a servicios de salud de calidad en el municipio, asegurando su disponibilidad para toda la </w:t>
            </w:r>
            <w:r>
              <w:rPr>
                <w:rFonts w:eastAsia="Times New Roman" w:cs="Arial"/>
                <w:color w:val="000000"/>
                <w:sz w:val="20"/>
                <w:szCs w:val="20"/>
                <w:lang w:eastAsia="es-MX"/>
              </w:rPr>
              <w:lastRenderedPageBreak/>
              <w:t>población</w:t>
            </w:r>
            <w:r>
              <w:rPr>
                <w:rFonts w:cs="Arial"/>
                <w:color w:val="000000"/>
                <w:sz w:val="20"/>
                <w:szCs w:val="20"/>
              </w:rPr>
              <w:t>.</w:t>
            </w:r>
          </w:p>
          <w:p w14:paraId="2258C0C7"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41E8664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3. Salud y Bienestar.</w:t>
            </w:r>
          </w:p>
        </w:tc>
      </w:tr>
      <w:tr w:rsidR="00954FDA" w14:paraId="52B68F84" w14:textId="77777777">
        <w:trPr>
          <w:trHeight w:val="1995"/>
        </w:trPr>
        <w:tc>
          <w:tcPr>
            <w:tcW w:w="0" w:type="auto"/>
            <w:vMerge/>
            <w:shd w:val="clear" w:color="auto" w:fill="auto"/>
            <w:vAlign w:val="center"/>
          </w:tcPr>
          <w:p w14:paraId="6B104A1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AF77872"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2D4A5D3"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22EA659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2.1.2. Transformar la atención médica en las unidades de primer nivel recuperando las actividades de medicina comunitaria, para el beneficio de toda la población.</w:t>
            </w:r>
          </w:p>
        </w:tc>
        <w:tc>
          <w:tcPr>
            <w:tcW w:w="0" w:type="auto"/>
            <w:shd w:val="clear" w:color="auto" w:fill="auto"/>
            <w:vAlign w:val="center"/>
          </w:tcPr>
          <w:p w14:paraId="15485F2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2.1.2.1. Desarrollar la actividad de promoción a la salud en comunidades de los municipios, con un enfoque preventivo que fomente el autocuidado de la salud de las personas para beneficio de las familias. </w:t>
            </w:r>
          </w:p>
        </w:tc>
        <w:tc>
          <w:tcPr>
            <w:tcW w:w="0" w:type="auto"/>
            <w:shd w:val="clear" w:color="auto" w:fill="auto"/>
            <w:vAlign w:val="center"/>
          </w:tcPr>
          <w:p w14:paraId="1477E47E"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2.2. Reducir la incidencia de enfermedades crónicas y transmisibles en el Municipio, promoviendo la prevención y la adopción de estilos de vida saludables, mejorando la calidad de vida y el bienestar de los habitantes.</w:t>
            </w:r>
          </w:p>
          <w:p w14:paraId="56857084"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583A616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Salud y Bienestar.</w:t>
            </w:r>
          </w:p>
        </w:tc>
      </w:tr>
      <w:tr w:rsidR="00954FDA" w14:paraId="6F75B952" w14:textId="77777777">
        <w:trPr>
          <w:trHeight w:val="554"/>
        </w:trPr>
        <w:tc>
          <w:tcPr>
            <w:tcW w:w="0" w:type="auto"/>
            <w:vMerge/>
            <w:shd w:val="clear" w:color="auto" w:fill="auto"/>
            <w:vAlign w:val="center"/>
          </w:tcPr>
          <w:p w14:paraId="40ACAD8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B8996B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868BF2E"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557B1E7A"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6F4D153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2.1.2.3. Realizar acciones preventivas efectivas, para enfrentar urgencias epidemiológicas y riesgos sanitarios en la entidad, asegurando una mayor resiliencia.</w:t>
            </w:r>
          </w:p>
        </w:tc>
        <w:tc>
          <w:tcPr>
            <w:tcW w:w="0" w:type="auto"/>
            <w:shd w:val="clear" w:color="auto" w:fill="auto"/>
            <w:vAlign w:val="center"/>
          </w:tcPr>
          <w:p w14:paraId="7B33080F"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2.2. Reducir la incidencia de enfermedades crónicas y transmisibles en el Municipio, promoviendo la prevención y la adopción de estilos de vida saludables, mejorando la calidad de vida y el bienestar de los habitantes.</w:t>
            </w:r>
          </w:p>
          <w:p w14:paraId="6FC9330A"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14B7EFC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Salud y Bienestar.</w:t>
            </w:r>
          </w:p>
        </w:tc>
      </w:tr>
      <w:tr w:rsidR="00954FDA" w14:paraId="2DCC729D" w14:textId="77777777">
        <w:trPr>
          <w:trHeight w:val="1575"/>
        </w:trPr>
        <w:tc>
          <w:tcPr>
            <w:tcW w:w="0" w:type="auto"/>
            <w:vMerge/>
            <w:shd w:val="clear" w:color="auto" w:fill="auto"/>
            <w:vAlign w:val="center"/>
          </w:tcPr>
          <w:p w14:paraId="12536272"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3F4795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4E0EFB3"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74589D1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2.1.7. Equipar las unidades de salud en toda la entidad.</w:t>
            </w:r>
          </w:p>
        </w:tc>
        <w:tc>
          <w:tcPr>
            <w:tcW w:w="0" w:type="auto"/>
            <w:shd w:val="clear" w:color="auto" w:fill="auto"/>
            <w:vAlign w:val="center"/>
          </w:tcPr>
          <w:p w14:paraId="068F46F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2.1.7.1. Implementar un mantenimiento preventivo, reparación, modernización y </w:t>
            </w:r>
            <w:r>
              <w:rPr>
                <w:rFonts w:eastAsia="Times New Roman" w:cs="Arial"/>
                <w:color w:val="000000"/>
                <w:sz w:val="20"/>
                <w:szCs w:val="20"/>
                <w:lang w:eastAsia="es-MX"/>
              </w:rPr>
              <w:lastRenderedPageBreak/>
              <w:t xml:space="preserve">ampliación del equipamiento de las unidades de salud que garanticen las condiciones para su operación de manera eficaz y segura. </w:t>
            </w:r>
          </w:p>
        </w:tc>
        <w:tc>
          <w:tcPr>
            <w:tcW w:w="0" w:type="auto"/>
            <w:shd w:val="clear" w:color="auto" w:fill="auto"/>
            <w:vAlign w:val="center"/>
          </w:tcPr>
          <w:p w14:paraId="41A2097C"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2.3. Proporcionar servicios de traslado de ambulancia confiables, </w:t>
            </w:r>
            <w:r>
              <w:rPr>
                <w:rFonts w:eastAsia="Times New Roman" w:cs="Arial"/>
                <w:color w:val="000000"/>
                <w:sz w:val="20"/>
                <w:szCs w:val="20"/>
                <w:lang w:eastAsia="es-MX"/>
              </w:rPr>
              <w:lastRenderedPageBreak/>
              <w:t>seguros y eficientes, minimizando los riesgos y garantizando la atención médica oportuna y adecuada para los pacientes.</w:t>
            </w:r>
          </w:p>
          <w:p w14:paraId="0052A3C8"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7D61D8F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3. Salud y Bienestar.</w:t>
            </w:r>
          </w:p>
        </w:tc>
      </w:tr>
      <w:tr w:rsidR="00954FDA" w14:paraId="50F7CA21" w14:textId="77777777">
        <w:trPr>
          <w:trHeight w:val="2790"/>
        </w:trPr>
        <w:tc>
          <w:tcPr>
            <w:tcW w:w="0" w:type="auto"/>
            <w:vMerge/>
            <w:shd w:val="clear" w:color="auto" w:fill="auto"/>
            <w:vAlign w:val="center"/>
          </w:tcPr>
          <w:p w14:paraId="1755C9D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12C86DB"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343E6C4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2.2. Desarrollo de la nueva política del bienestar con la participación de todas y todos.</w:t>
            </w:r>
          </w:p>
        </w:tc>
        <w:tc>
          <w:tcPr>
            <w:tcW w:w="0" w:type="auto"/>
            <w:shd w:val="clear" w:color="auto" w:fill="auto"/>
            <w:vAlign w:val="center"/>
          </w:tcPr>
          <w:p w14:paraId="59CCCF2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2.2.1. Construir democráticamente la política del bienestar de las y los hidalguenses.</w:t>
            </w:r>
          </w:p>
        </w:tc>
        <w:tc>
          <w:tcPr>
            <w:tcW w:w="0" w:type="auto"/>
            <w:shd w:val="clear" w:color="auto" w:fill="auto"/>
            <w:vAlign w:val="center"/>
          </w:tcPr>
          <w:p w14:paraId="2133486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2.2.1.1. Generar políticas integrales e intersectoriales un enfoque transformador y colectivo en pro de la población que garanticen el bienestar y aseguren la calidad de vida de las y los hidalguenses como detonador en la reducción de la brecha de desigualdad social.</w:t>
            </w:r>
          </w:p>
        </w:tc>
        <w:tc>
          <w:tcPr>
            <w:tcW w:w="0" w:type="auto"/>
            <w:shd w:val="clear" w:color="auto" w:fill="auto"/>
            <w:vAlign w:val="center"/>
          </w:tcPr>
          <w:p w14:paraId="476D9DB0"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534755F5"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72B97CD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3. Salud y Bienestar.</w:t>
            </w:r>
            <w:r>
              <w:rPr>
                <w:rFonts w:eastAsia="Times New Roman" w:cs="Arial"/>
                <w:color w:val="000000"/>
                <w:sz w:val="20"/>
                <w:szCs w:val="20"/>
                <w:lang w:eastAsia="es-MX"/>
              </w:rPr>
              <w:br/>
              <w:t>10. Reducción de las desigualdades.</w:t>
            </w:r>
            <w:r>
              <w:rPr>
                <w:rFonts w:eastAsia="Times New Roman" w:cs="Arial"/>
                <w:color w:val="000000"/>
                <w:sz w:val="20"/>
                <w:szCs w:val="20"/>
                <w:lang w:eastAsia="es-MX"/>
              </w:rPr>
              <w:br/>
              <w:t>16. Paz, justicia, e instituciones sólidas.</w:t>
            </w:r>
          </w:p>
        </w:tc>
      </w:tr>
      <w:tr w:rsidR="00954FDA" w14:paraId="0CDC0622" w14:textId="77777777">
        <w:trPr>
          <w:trHeight w:val="2790"/>
        </w:trPr>
        <w:tc>
          <w:tcPr>
            <w:tcW w:w="0" w:type="auto"/>
            <w:vMerge/>
            <w:shd w:val="clear" w:color="auto" w:fill="auto"/>
            <w:vAlign w:val="center"/>
          </w:tcPr>
          <w:p w14:paraId="4D12357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4E9A227F"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0A2A3D2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2.3. Agenda del Bienestar "Primero los Pobres"</w:t>
            </w:r>
          </w:p>
        </w:tc>
        <w:tc>
          <w:tcPr>
            <w:tcW w:w="0" w:type="auto"/>
            <w:vMerge w:val="restart"/>
            <w:shd w:val="clear" w:color="auto" w:fill="auto"/>
            <w:vAlign w:val="center"/>
          </w:tcPr>
          <w:p w14:paraId="1179B56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2.3.1. Mejorar las condiciones de desarrollo social y bienestar de la población hidalguense, con base en programas, proyectos, acciones y transferencias directas.</w:t>
            </w:r>
          </w:p>
        </w:tc>
        <w:tc>
          <w:tcPr>
            <w:tcW w:w="0" w:type="auto"/>
            <w:shd w:val="clear" w:color="auto" w:fill="auto"/>
            <w:vAlign w:val="center"/>
          </w:tcPr>
          <w:p w14:paraId="0531D46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2.3.1.1 Implementar programas sociales y de bienestar dando respuesta a las problemáticas sociales.</w:t>
            </w:r>
          </w:p>
        </w:tc>
        <w:tc>
          <w:tcPr>
            <w:tcW w:w="0" w:type="auto"/>
            <w:shd w:val="clear" w:color="auto" w:fill="auto"/>
            <w:vAlign w:val="center"/>
          </w:tcPr>
          <w:p w14:paraId="63AEBABA"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413E51B4"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0ED141F5" w14:textId="77777777" w:rsidR="00954FDA" w:rsidRDefault="00954FDA">
            <w:pPr>
              <w:spacing w:after="0" w:line="240" w:lineRule="auto"/>
              <w:rPr>
                <w:rFonts w:eastAsia="Times New Roman" w:cs="Arial"/>
                <w:color w:val="000000"/>
                <w:sz w:val="20"/>
                <w:szCs w:val="20"/>
                <w:lang w:eastAsia="es-MX"/>
              </w:rPr>
            </w:pPr>
          </w:p>
        </w:tc>
      </w:tr>
      <w:tr w:rsidR="00954FDA" w14:paraId="649ADBB4" w14:textId="77777777">
        <w:trPr>
          <w:trHeight w:val="2790"/>
        </w:trPr>
        <w:tc>
          <w:tcPr>
            <w:tcW w:w="0" w:type="auto"/>
            <w:vMerge/>
            <w:shd w:val="clear" w:color="auto" w:fill="auto"/>
            <w:vAlign w:val="center"/>
          </w:tcPr>
          <w:p w14:paraId="6FE40DA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AEDC96B"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F54D56E"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648CA258"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023CEB7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2.3.1.2. Implementar apoyos alimenticios y de nutrición a la población más desfavorecida, con énfasis en las necesidades y costumbres alimentarias regionales.</w:t>
            </w:r>
          </w:p>
        </w:tc>
        <w:tc>
          <w:tcPr>
            <w:tcW w:w="0" w:type="auto"/>
            <w:shd w:val="clear" w:color="auto" w:fill="auto"/>
            <w:vAlign w:val="center"/>
          </w:tcPr>
          <w:p w14:paraId="762180AD"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7E526E3F"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3B5C7254" w14:textId="77777777" w:rsidR="00954FDA" w:rsidRDefault="00954FDA">
            <w:pPr>
              <w:spacing w:after="0" w:line="240" w:lineRule="auto"/>
              <w:rPr>
                <w:rFonts w:eastAsia="Times New Roman" w:cs="Arial"/>
                <w:color w:val="000000"/>
                <w:sz w:val="20"/>
                <w:szCs w:val="20"/>
                <w:lang w:eastAsia="es-MX"/>
              </w:rPr>
            </w:pPr>
          </w:p>
        </w:tc>
      </w:tr>
      <w:tr w:rsidR="00954FDA" w14:paraId="2E041B7C" w14:textId="77777777">
        <w:trPr>
          <w:trHeight w:val="1410"/>
        </w:trPr>
        <w:tc>
          <w:tcPr>
            <w:tcW w:w="0" w:type="auto"/>
            <w:vMerge/>
            <w:shd w:val="clear" w:color="auto" w:fill="auto"/>
            <w:vAlign w:val="center"/>
          </w:tcPr>
          <w:p w14:paraId="23EB646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8779F5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40293B07"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08CA54A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2.3.2. Reducir la vulnerabilidad social a través del fortalecimiento de las redes de apoyo. </w:t>
            </w:r>
          </w:p>
        </w:tc>
        <w:tc>
          <w:tcPr>
            <w:tcW w:w="0" w:type="auto"/>
            <w:shd w:val="clear" w:color="auto" w:fill="auto"/>
            <w:vAlign w:val="center"/>
          </w:tcPr>
          <w:p w14:paraId="551DA39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2.3.2.1. Promover las redes de apoyo como mecanismo de atención para personas en situación de vulnerabilidad, dando respuesta eficiente, rápida, y puntual en favor de su bienestar social.</w:t>
            </w:r>
          </w:p>
        </w:tc>
        <w:tc>
          <w:tcPr>
            <w:tcW w:w="0" w:type="auto"/>
            <w:shd w:val="clear" w:color="auto" w:fill="auto"/>
            <w:vAlign w:val="center"/>
          </w:tcPr>
          <w:p w14:paraId="6D18CDE9"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6BA0547C"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00D6082B" w14:textId="77777777" w:rsidR="00954FDA" w:rsidRDefault="00954FDA">
            <w:pPr>
              <w:spacing w:after="0" w:line="240" w:lineRule="auto"/>
              <w:rPr>
                <w:rFonts w:eastAsia="Times New Roman" w:cs="Arial"/>
                <w:color w:val="000000"/>
                <w:sz w:val="20"/>
                <w:szCs w:val="20"/>
                <w:lang w:eastAsia="es-MX"/>
              </w:rPr>
            </w:pPr>
          </w:p>
        </w:tc>
      </w:tr>
      <w:tr w:rsidR="00954FDA" w14:paraId="29777FFF" w14:textId="77777777">
        <w:trPr>
          <w:trHeight w:val="301"/>
        </w:trPr>
        <w:tc>
          <w:tcPr>
            <w:tcW w:w="0" w:type="auto"/>
            <w:vMerge/>
            <w:shd w:val="clear" w:color="auto" w:fill="auto"/>
            <w:vAlign w:val="center"/>
          </w:tcPr>
          <w:p w14:paraId="6E9F30E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C24C102"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590D684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2.4. Garantizar una atención integral para las personas con discapacidad.</w:t>
            </w:r>
          </w:p>
        </w:tc>
        <w:tc>
          <w:tcPr>
            <w:tcW w:w="0" w:type="auto"/>
            <w:shd w:val="clear" w:color="auto" w:fill="auto"/>
            <w:vAlign w:val="center"/>
          </w:tcPr>
          <w:p w14:paraId="7266640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2.4.1. Apoyar a las y los cuidadores de personas con discapacidad.</w:t>
            </w:r>
          </w:p>
        </w:tc>
        <w:tc>
          <w:tcPr>
            <w:tcW w:w="0" w:type="auto"/>
            <w:shd w:val="clear" w:color="auto" w:fill="auto"/>
            <w:vAlign w:val="bottom"/>
          </w:tcPr>
          <w:p w14:paraId="5D19350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2.4.1.1. Instrumentar apoyos diversos para las y los cuidadores con una perspectiva responsable en su bienestar, así como el de las personas a quienes apoyan.</w:t>
            </w:r>
          </w:p>
        </w:tc>
        <w:tc>
          <w:tcPr>
            <w:tcW w:w="0" w:type="auto"/>
            <w:shd w:val="clear" w:color="auto" w:fill="auto"/>
            <w:vAlign w:val="center"/>
          </w:tcPr>
          <w:p w14:paraId="2B13C2AE"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xml:space="preserve">, promoviendo el desarrollo integral, a través de acciones coordinadas que aborden las necesidades sociales, económicas, y </w:t>
            </w:r>
            <w:r>
              <w:rPr>
                <w:rFonts w:eastAsia="Times New Roman" w:cs="Arial"/>
                <w:color w:val="000000"/>
                <w:sz w:val="20"/>
                <w:szCs w:val="20"/>
                <w:lang w:eastAsia="es-MX"/>
              </w:rPr>
              <w:lastRenderedPageBreak/>
              <w:t>culturales.</w:t>
            </w:r>
          </w:p>
          <w:p w14:paraId="30205A17"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42CE5C4" w14:textId="77777777" w:rsidR="00954FDA" w:rsidRDefault="00954FDA">
            <w:pPr>
              <w:spacing w:after="0" w:line="240" w:lineRule="auto"/>
              <w:rPr>
                <w:rFonts w:eastAsia="Times New Roman" w:cs="Arial"/>
                <w:color w:val="000000"/>
                <w:sz w:val="20"/>
                <w:szCs w:val="20"/>
                <w:lang w:eastAsia="es-MX"/>
              </w:rPr>
            </w:pPr>
          </w:p>
        </w:tc>
      </w:tr>
      <w:tr w:rsidR="00954FDA" w14:paraId="6BFFBB49" w14:textId="77777777">
        <w:trPr>
          <w:trHeight w:val="1410"/>
        </w:trPr>
        <w:tc>
          <w:tcPr>
            <w:tcW w:w="0" w:type="auto"/>
            <w:vMerge/>
            <w:shd w:val="clear" w:color="auto" w:fill="auto"/>
            <w:vAlign w:val="center"/>
          </w:tcPr>
          <w:p w14:paraId="687633C6"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9AD207A"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21C3B13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2.5. Garantizar el bienestar de las personas mayores.</w:t>
            </w:r>
          </w:p>
        </w:tc>
        <w:tc>
          <w:tcPr>
            <w:tcW w:w="0" w:type="auto"/>
            <w:shd w:val="clear" w:color="auto" w:fill="auto"/>
            <w:vAlign w:val="center"/>
          </w:tcPr>
          <w:p w14:paraId="6B72CDC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2.5.1. Mejorar la salud y calidad de vida de las personas mayores. </w:t>
            </w:r>
          </w:p>
        </w:tc>
        <w:tc>
          <w:tcPr>
            <w:tcW w:w="0" w:type="auto"/>
            <w:shd w:val="clear" w:color="auto" w:fill="auto"/>
            <w:vAlign w:val="center"/>
          </w:tcPr>
          <w:p w14:paraId="2E4DC8C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2.5.1.1. Brindar un servicio de atención a la salud de carácter integral, especializada y de calidad a personas mayores en situación de necesidad, promoviendo acciones que eleven su calidad de vida y en apego a sus derechos.</w:t>
            </w:r>
          </w:p>
        </w:tc>
        <w:tc>
          <w:tcPr>
            <w:tcW w:w="0" w:type="auto"/>
            <w:shd w:val="clear" w:color="auto" w:fill="auto"/>
            <w:vAlign w:val="center"/>
          </w:tcPr>
          <w:p w14:paraId="791C40A6"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4BE90FA6"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470A2A25" w14:textId="77777777" w:rsidR="00954FDA" w:rsidRDefault="00954FDA">
            <w:pPr>
              <w:spacing w:after="0" w:line="240" w:lineRule="auto"/>
              <w:rPr>
                <w:rFonts w:eastAsia="Times New Roman" w:cs="Arial"/>
                <w:color w:val="000000"/>
                <w:sz w:val="20"/>
                <w:szCs w:val="20"/>
                <w:lang w:eastAsia="es-MX"/>
              </w:rPr>
            </w:pPr>
          </w:p>
        </w:tc>
      </w:tr>
      <w:tr w:rsidR="00954FDA" w14:paraId="14ABB2B1" w14:textId="77777777">
        <w:trPr>
          <w:trHeight w:val="1410"/>
        </w:trPr>
        <w:tc>
          <w:tcPr>
            <w:tcW w:w="0" w:type="auto"/>
            <w:vMerge/>
            <w:shd w:val="clear" w:color="auto" w:fill="auto"/>
            <w:vAlign w:val="center"/>
          </w:tcPr>
          <w:p w14:paraId="4CC0C44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A377D4A"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5DCE460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2.11 Bienestar de las niñas, niños y adolescentes.</w:t>
            </w:r>
          </w:p>
        </w:tc>
        <w:tc>
          <w:tcPr>
            <w:tcW w:w="0" w:type="auto"/>
            <w:shd w:val="clear" w:color="auto" w:fill="auto"/>
            <w:vAlign w:val="center"/>
          </w:tcPr>
          <w:p w14:paraId="4D60E1E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2.11.1 Garantizar el desarrollo de las niñas, niños, y adolescentes en materia de salud, educación, seguridad social, alimentación y nutrición.</w:t>
            </w:r>
          </w:p>
        </w:tc>
        <w:tc>
          <w:tcPr>
            <w:tcW w:w="0" w:type="auto"/>
            <w:shd w:val="clear" w:color="auto" w:fill="auto"/>
            <w:vAlign w:val="center"/>
          </w:tcPr>
          <w:p w14:paraId="18C6CAE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2.11.1.1. Generar un esquema de atención integral, tendiente a promover una vida digna para la protección de los derechos de la niñez, así como a la población perteneciente a otros grupos vulnerables.</w:t>
            </w:r>
          </w:p>
        </w:tc>
        <w:tc>
          <w:tcPr>
            <w:tcW w:w="0" w:type="auto"/>
            <w:shd w:val="clear" w:color="auto" w:fill="auto"/>
            <w:vAlign w:val="center"/>
          </w:tcPr>
          <w:p w14:paraId="1D621EE3"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5847BBB0"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52F824E1" w14:textId="77777777" w:rsidR="00954FDA" w:rsidRDefault="00954FDA">
            <w:pPr>
              <w:spacing w:after="0" w:line="240" w:lineRule="auto"/>
              <w:rPr>
                <w:rFonts w:eastAsia="Times New Roman" w:cs="Arial"/>
                <w:color w:val="000000"/>
                <w:sz w:val="20"/>
                <w:szCs w:val="20"/>
                <w:lang w:eastAsia="es-MX"/>
              </w:rPr>
            </w:pPr>
          </w:p>
        </w:tc>
      </w:tr>
      <w:tr w:rsidR="00954FDA" w14:paraId="730F6490" w14:textId="77777777">
        <w:trPr>
          <w:trHeight w:val="2760"/>
        </w:trPr>
        <w:tc>
          <w:tcPr>
            <w:tcW w:w="0" w:type="auto"/>
            <w:vMerge/>
            <w:shd w:val="clear" w:color="auto" w:fill="auto"/>
            <w:vAlign w:val="center"/>
          </w:tcPr>
          <w:p w14:paraId="19F2F9C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96634F2"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0109EAF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 El poder de las juventudes a través de su voz</w:t>
            </w:r>
          </w:p>
        </w:tc>
        <w:tc>
          <w:tcPr>
            <w:tcW w:w="0" w:type="auto"/>
            <w:shd w:val="clear" w:color="auto" w:fill="auto"/>
            <w:vAlign w:val="center"/>
          </w:tcPr>
          <w:p w14:paraId="7488421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2.6.1. Promover una nueva política para las juventudes hidalguenses, basada en la colaboración y el dialogo y participación con los sectores y población interesada.</w:t>
            </w:r>
          </w:p>
        </w:tc>
        <w:tc>
          <w:tcPr>
            <w:tcW w:w="0" w:type="auto"/>
            <w:shd w:val="clear" w:color="auto" w:fill="auto"/>
            <w:vAlign w:val="center"/>
          </w:tcPr>
          <w:p w14:paraId="2A5CABA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2.6.1.2. Generar políticas, programas, proyectos o acciones en beneficio de las y los jóvenes hidalguenses.</w:t>
            </w:r>
          </w:p>
        </w:tc>
        <w:tc>
          <w:tcPr>
            <w:tcW w:w="0" w:type="auto"/>
            <w:shd w:val="clear" w:color="auto" w:fill="auto"/>
            <w:vAlign w:val="center"/>
          </w:tcPr>
          <w:p w14:paraId="4031DA58"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xml:space="preserve">, promoviendo el desarrollo integral, a través de acciones coordinadas que aborden las necesidades </w:t>
            </w:r>
            <w:r>
              <w:rPr>
                <w:rFonts w:eastAsia="Times New Roman" w:cs="Arial"/>
                <w:color w:val="000000"/>
                <w:sz w:val="20"/>
                <w:szCs w:val="20"/>
                <w:lang w:eastAsia="es-MX"/>
              </w:rPr>
              <w:lastRenderedPageBreak/>
              <w:t>sociales, económicas, y culturales.</w:t>
            </w:r>
          </w:p>
          <w:p w14:paraId="5392300B"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2A49FA2D" w14:textId="77777777" w:rsidR="00954FDA" w:rsidRDefault="00954FDA">
            <w:pPr>
              <w:spacing w:after="0" w:line="240" w:lineRule="auto"/>
              <w:rPr>
                <w:rFonts w:eastAsia="Times New Roman" w:cs="Arial"/>
                <w:color w:val="000000"/>
                <w:sz w:val="20"/>
                <w:szCs w:val="20"/>
                <w:lang w:eastAsia="es-MX"/>
              </w:rPr>
            </w:pPr>
          </w:p>
        </w:tc>
      </w:tr>
      <w:tr w:rsidR="00954FDA" w14:paraId="380D4AC0" w14:textId="77777777">
        <w:trPr>
          <w:trHeight w:val="2760"/>
        </w:trPr>
        <w:tc>
          <w:tcPr>
            <w:tcW w:w="0" w:type="auto"/>
            <w:vMerge/>
            <w:shd w:val="clear" w:color="auto" w:fill="auto"/>
            <w:vAlign w:val="center"/>
          </w:tcPr>
          <w:p w14:paraId="3091EEC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98356D6"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EA72F33"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1ECAA11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2.6.2. Impulsar el bienestar juvenil, con acciones en salud, educación y emprendimiento.</w:t>
            </w:r>
          </w:p>
        </w:tc>
        <w:tc>
          <w:tcPr>
            <w:tcW w:w="0" w:type="auto"/>
            <w:shd w:val="clear" w:color="auto" w:fill="auto"/>
            <w:vAlign w:val="center"/>
          </w:tcPr>
          <w:p w14:paraId="5E9339B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2.6.2.1. Promover programas de fomento de estilos y prácticas de vida saludable para las y los jóvenes hidalguenses, con énfasis ante problemáticas como las violencias o la drogadicción y las adicciones.</w:t>
            </w:r>
          </w:p>
        </w:tc>
        <w:tc>
          <w:tcPr>
            <w:tcW w:w="0" w:type="auto"/>
            <w:shd w:val="clear" w:color="auto" w:fill="auto"/>
            <w:vAlign w:val="center"/>
          </w:tcPr>
          <w:p w14:paraId="511AD296"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0D0DB6E9"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22ECA21" w14:textId="77777777" w:rsidR="00954FDA" w:rsidRDefault="00954FDA">
            <w:pPr>
              <w:spacing w:after="0" w:line="240" w:lineRule="auto"/>
              <w:rPr>
                <w:rFonts w:eastAsia="Times New Roman" w:cs="Arial"/>
                <w:color w:val="000000"/>
                <w:sz w:val="20"/>
                <w:szCs w:val="20"/>
                <w:lang w:eastAsia="es-MX"/>
              </w:rPr>
            </w:pPr>
          </w:p>
        </w:tc>
      </w:tr>
      <w:tr w:rsidR="00954FDA" w14:paraId="7AD11D26" w14:textId="77777777">
        <w:trPr>
          <w:trHeight w:val="2760"/>
        </w:trPr>
        <w:tc>
          <w:tcPr>
            <w:tcW w:w="0" w:type="auto"/>
            <w:vMerge/>
            <w:shd w:val="clear" w:color="auto" w:fill="auto"/>
            <w:vAlign w:val="center"/>
          </w:tcPr>
          <w:p w14:paraId="70F97DC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E5AB620"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909AF15"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338EA114"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01C65E0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2.6.2.2.Promover la prevención de los embarazos en adolescentes y la violencia sexual en las juventudes hidalguenses.</w:t>
            </w:r>
          </w:p>
        </w:tc>
        <w:tc>
          <w:tcPr>
            <w:tcW w:w="0" w:type="auto"/>
            <w:shd w:val="clear" w:color="auto" w:fill="auto"/>
            <w:vAlign w:val="center"/>
          </w:tcPr>
          <w:p w14:paraId="3212CDC6"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p w14:paraId="166CEF7D"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C2C4E9F" w14:textId="77777777" w:rsidR="00954FDA" w:rsidRDefault="00954FDA">
            <w:pPr>
              <w:spacing w:after="0" w:line="240" w:lineRule="auto"/>
              <w:rPr>
                <w:rFonts w:eastAsia="Times New Roman" w:cs="Arial"/>
                <w:color w:val="000000"/>
                <w:sz w:val="20"/>
                <w:szCs w:val="20"/>
                <w:lang w:eastAsia="es-MX"/>
              </w:rPr>
            </w:pPr>
          </w:p>
        </w:tc>
      </w:tr>
      <w:tr w:rsidR="00954FDA" w14:paraId="5BE4D17D" w14:textId="77777777">
        <w:trPr>
          <w:trHeight w:val="2760"/>
        </w:trPr>
        <w:tc>
          <w:tcPr>
            <w:tcW w:w="0" w:type="auto"/>
            <w:vMerge/>
            <w:shd w:val="clear" w:color="auto" w:fill="auto"/>
            <w:vAlign w:val="center"/>
          </w:tcPr>
          <w:p w14:paraId="4358308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94A1F9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BAA52A0"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70308024"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0FB0D1E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2.6.2.4. Impulsar actividades, programas, servicios y beneficios en favor de las y los jóvenes de todo el Estado.</w:t>
            </w:r>
          </w:p>
        </w:tc>
        <w:tc>
          <w:tcPr>
            <w:tcW w:w="0" w:type="auto"/>
            <w:shd w:val="clear" w:color="auto" w:fill="auto"/>
            <w:vAlign w:val="center"/>
          </w:tcPr>
          <w:p w14:paraId="0D704E54"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tc>
        <w:tc>
          <w:tcPr>
            <w:tcW w:w="0" w:type="auto"/>
            <w:vMerge/>
            <w:shd w:val="clear" w:color="auto" w:fill="auto"/>
            <w:vAlign w:val="center"/>
          </w:tcPr>
          <w:p w14:paraId="287998BA" w14:textId="77777777" w:rsidR="00954FDA" w:rsidRDefault="00954FDA">
            <w:pPr>
              <w:spacing w:after="0" w:line="240" w:lineRule="auto"/>
              <w:rPr>
                <w:rFonts w:eastAsia="Times New Roman" w:cs="Arial"/>
                <w:color w:val="000000"/>
                <w:sz w:val="20"/>
                <w:szCs w:val="20"/>
                <w:lang w:eastAsia="es-MX"/>
              </w:rPr>
            </w:pPr>
          </w:p>
        </w:tc>
      </w:tr>
      <w:tr w:rsidR="00954FDA" w14:paraId="1E205AC8" w14:textId="77777777">
        <w:trPr>
          <w:trHeight w:val="301"/>
        </w:trPr>
        <w:tc>
          <w:tcPr>
            <w:tcW w:w="0" w:type="auto"/>
            <w:vMerge/>
            <w:shd w:val="clear" w:color="auto" w:fill="auto"/>
            <w:vAlign w:val="center"/>
          </w:tcPr>
          <w:p w14:paraId="744591E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BFB67E5"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66CD845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2.9. Desarrollo pleno e integral de las mujeres</w:t>
            </w:r>
          </w:p>
        </w:tc>
        <w:tc>
          <w:tcPr>
            <w:tcW w:w="0" w:type="auto"/>
            <w:shd w:val="clear" w:color="auto" w:fill="auto"/>
            <w:vAlign w:val="center"/>
          </w:tcPr>
          <w:p w14:paraId="755B211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2.9.1 Contribuir al pleno e integral desarrollo de las mujeres hidalguenses </w:t>
            </w:r>
          </w:p>
        </w:tc>
        <w:tc>
          <w:tcPr>
            <w:tcW w:w="0" w:type="auto"/>
            <w:shd w:val="clear" w:color="auto" w:fill="auto"/>
            <w:vAlign w:val="bottom"/>
          </w:tcPr>
          <w:p w14:paraId="4411A2F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2.9.1.1. Implementar acciones que contribuyan al desarrollo integral de las mujeres, en igualdad de oportunidades garantizando el ejercicio pleno de sus derechos a una vida digna, con oportunidades para su bienestar.</w:t>
            </w:r>
          </w:p>
        </w:tc>
        <w:tc>
          <w:tcPr>
            <w:tcW w:w="0" w:type="auto"/>
            <w:shd w:val="clear" w:color="auto" w:fill="auto"/>
            <w:vAlign w:val="center"/>
          </w:tcPr>
          <w:p w14:paraId="73A579FA" w14:textId="77777777" w:rsidR="00954FDA" w:rsidRDefault="00801F6A">
            <w:pPr>
              <w:jc w:val="both"/>
              <w:rPr>
                <w:rFonts w:cs="Arial"/>
                <w:color w:val="000000"/>
                <w:sz w:val="20"/>
                <w:szCs w:val="20"/>
              </w:rPr>
            </w:pPr>
            <w:r>
              <w:rPr>
                <w:rFonts w:eastAsia="Times New Roman" w:cs="Arial"/>
                <w:color w:val="000000"/>
                <w:sz w:val="20"/>
                <w:szCs w:val="20"/>
                <w:lang w:eastAsia="es-MX"/>
              </w:rPr>
              <w:t xml:space="preserve">2.5 Fortalecer la autonomía, capacidad y participación de las mujeres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reduciendo brechas de género, y promoviendo su desarrollo integral.</w:t>
            </w:r>
          </w:p>
          <w:p w14:paraId="2E455805"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354E766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5. Igualdad de Género.</w:t>
            </w:r>
          </w:p>
        </w:tc>
      </w:tr>
      <w:tr w:rsidR="00954FDA" w14:paraId="6D433569" w14:textId="77777777">
        <w:trPr>
          <w:trHeight w:val="1410"/>
        </w:trPr>
        <w:tc>
          <w:tcPr>
            <w:tcW w:w="0" w:type="auto"/>
            <w:vMerge/>
            <w:shd w:val="clear" w:color="auto" w:fill="auto"/>
            <w:vAlign w:val="center"/>
          </w:tcPr>
          <w:p w14:paraId="5A47619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F774A12"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E61968B"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20D90BA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2.9.2 Fomentar el emprendimiento e independencia económica de las mujeres</w:t>
            </w:r>
          </w:p>
        </w:tc>
        <w:tc>
          <w:tcPr>
            <w:tcW w:w="0" w:type="auto"/>
            <w:shd w:val="clear" w:color="auto" w:fill="auto"/>
            <w:vAlign w:val="center"/>
          </w:tcPr>
          <w:p w14:paraId="41A1694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2.9.2.1. Promover apoyos para el emprendimiento de las mujeres hidalguenses.</w:t>
            </w:r>
          </w:p>
        </w:tc>
        <w:tc>
          <w:tcPr>
            <w:tcW w:w="0" w:type="auto"/>
            <w:shd w:val="clear" w:color="auto" w:fill="auto"/>
            <w:vAlign w:val="center"/>
          </w:tcPr>
          <w:p w14:paraId="68518211" w14:textId="77777777" w:rsidR="00954FDA" w:rsidRDefault="00801F6A">
            <w:pPr>
              <w:jc w:val="both"/>
              <w:rPr>
                <w:rFonts w:cs="Arial"/>
                <w:color w:val="000000"/>
                <w:sz w:val="20"/>
                <w:szCs w:val="20"/>
              </w:rPr>
            </w:pPr>
            <w:r>
              <w:rPr>
                <w:rFonts w:eastAsia="Times New Roman" w:cs="Arial"/>
                <w:color w:val="000000"/>
                <w:sz w:val="20"/>
                <w:szCs w:val="20"/>
                <w:lang w:eastAsia="es-MX"/>
              </w:rPr>
              <w:t xml:space="preserve">2.5 Fortalecer la autonomía, capacidad y participación de las mujeres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reduciendo brechas de género, y promoviendo su desarrollo integral.</w:t>
            </w:r>
          </w:p>
          <w:p w14:paraId="19F7B0E0"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4E494E07" w14:textId="77777777" w:rsidR="00954FDA" w:rsidRDefault="00954FDA">
            <w:pPr>
              <w:spacing w:after="0" w:line="240" w:lineRule="auto"/>
              <w:rPr>
                <w:rFonts w:eastAsia="Times New Roman" w:cs="Arial"/>
                <w:color w:val="000000"/>
                <w:sz w:val="20"/>
                <w:szCs w:val="20"/>
                <w:lang w:eastAsia="es-MX"/>
              </w:rPr>
            </w:pPr>
          </w:p>
        </w:tc>
      </w:tr>
      <w:tr w:rsidR="00954FDA" w14:paraId="6BB9654F" w14:textId="77777777">
        <w:trPr>
          <w:trHeight w:val="270"/>
        </w:trPr>
        <w:tc>
          <w:tcPr>
            <w:tcW w:w="0" w:type="auto"/>
            <w:vMerge/>
            <w:shd w:val="clear" w:color="auto" w:fill="auto"/>
            <w:vAlign w:val="center"/>
          </w:tcPr>
          <w:p w14:paraId="4664F94D"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ABCD810"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9B9B687"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549C3547"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07B4D5A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2.9.2.2. Impulsar programas, proyectos y </w:t>
            </w:r>
            <w:r>
              <w:rPr>
                <w:rFonts w:eastAsia="Times New Roman" w:cs="Arial"/>
                <w:color w:val="000000"/>
                <w:sz w:val="20"/>
                <w:szCs w:val="20"/>
                <w:lang w:eastAsia="es-MX"/>
              </w:rPr>
              <w:lastRenderedPageBreak/>
              <w:t>acciones diversas en favor del desarrollo económico de las mujeres.</w:t>
            </w:r>
          </w:p>
        </w:tc>
        <w:tc>
          <w:tcPr>
            <w:tcW w:w="0" w:type="auto"/>
            <w:shd w:val="clear" w:color="auto" w:fill="auto"/>
            <w:vAlign w:val="center"/>
          </w:tcPr>
          <w:p w14:paraId="3F7496D2" w14:textId="77777777" w:rsidR="00954FDA" w:rsidRDefault="00801F6A">
            <w:pPr>
              <w:jc w:val="both"/>
              <w:rPr>
                <w:rFonts w:cs="Arial"/>
                <w:color w:val="000000"/>
                <w:sz w:val="20"/>
                <w:szCs w:val="20"/>
              </w:rPr>
            </w:pPr>
            <w:r>
              <w:rPr>
                <w:rFonts w:eastAsia="Times New Roman" w:cs="Arial"/>
                <w:color w:val="000000"/>
                <w:sz w:val="20"/>
                <w:szCs w:val="20"/>
                <w:lang w:eastAsia="es-MX"/>
              </w:rPr>
              <w:lastRenderedPageBreak/>
              <w:t xml:space="preserve">2.5 Fortalecer la autonomía, capacidad y </w:t>
            </w:r>
            <w:r>
              <w:rPr>
                <w:rFonts w:eastAsia="Times New Roman" w:cs="Arial"/>
                <w:color w:val="000000"/>
                <w:sz w:val="20"/>
                <w:szCs w:val="20"/>
                <w:lang w:eastAsia="es-MX"/>
              </w:rPr>
              <w:lastRenderedPageBreak/>
              <w:t xml:space="preserve">participación de las mujeres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reduciendo brechas de género, y promoviendo su desarrollo integral.</w:t>
            </w:r>
          </w:p>
          <w:p w14:paraId="76CAD080"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5DADB303" w14:textId="77777777" w:rsidR="00954FDA" w:rsidRDefault="00954FDA">
            <w:pPr>
              <w:spacing w:after="0" w:line="240" w:lineRule="auto"/>
              <w:rPr>
                <w:rFonts w:eastAsia="Times New Roman" w:cs="Arial"/>
                <w:color w:val="000000"/>
                <w:sz w:val="20"/>
                <w:szCs w:val="20"/>
                <w:lang w:eastAsia="es-MX"/>
              </w:rPr>
            </w:pPr>
          </w:p>
        </w:tc>
      </w:tr>
      <w:tr w:rsidR="00954FDA" w14:paraId="0348CDD8" w14:textId="77777777">
        <w:trPr>
          <w:trHeight w:val="1410"/>
        </w:trPr>
        <w:tc>
          <w:tcPr>
            <w:tcW w:w="0" w:type="auto"/>
            <w:vMerge/>
            <w:shd w:val="clear" w:color="auto" w:fill="auto"/>
            <w:vAlign w:val="center"/>
          </w:tcPr>
          <w:p w14:paraId="42708521"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1B01F86"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0CB63E0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2.10. Fomentar la práctica del deporte</w:t>
            </w:r>
          </w:p>
        </w:tc>
        <w:tc>
          <w:tcPr>
            <w:tcW w:w="0" w:type="auto"/>
            <w:shd w:val="clear" w:color="auto" w:fill="auto"/>
            <w:vAlign w:val="center"/>
          </w:tcPr>
          <w:p w14:paraId="4676978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2.10.2 Impulsar el deporte social y la actividad física, fomentando hábitos saludables en las y los hidalguenses, conforme a las diversas necesidades de la población.</w:t>
            </w:r>
          </w:p>
        </w:tc>
        <w:tc>
          <w:tcPr>
            <w:tcW w:w="0" w:type="auto"/>
            <w:shd w:val="clear" w:color="auto" w:fill="auto"/>
            <w:vAlign w:val="center"/>
          </w:tcPr>
          <w:p w14:paraId="4EA072C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2.10.2.1. Fomentar, promover y coordinar la práctica de actividades recreativas y deportivas de manera incluyente, que coadyuven a un estilo de vida saludable en los diversos sectores sociales.</w:t>
            </w:r>
          </w:p>
        </w:tc>
        <w:tc>
          <w:tcPr>
            <w:tcW w:w="0" w:type="auto"/>
            <w:shd w:val="clear" w:color="auto" w:fill="auto"/>
            <w:vAlign w:val="center"/>
          </w:tcPr>
          <w:p w14:paraId="7C6040D6" w14:textId="77777777" w:rsidR="00954FDA" w:rsidRDefault="00801F6A">
            <w:pPr>
              <w:jc w:val="both"/>
              <w:rPr>
                <w:rFonts w:cs="Arial"/>
                <w:color w:val="000000"/>
                <w:sz w:val="20"/>
                <w:szCs w:val="20"/>
              </w:rPr>
            </w:pPr>
            <w:r>
              <w:rPr>
                <w:rFonts w:eastAsia="Times New Roman" w:cs="Arial"/>
                <w:color w:val="000000"/>
                <w:sz w:val="20"/>
                <w:szCs w:val="20"/>
                <w:lang w:eastAsia="es-MX"/>
              </w:rPr>
              <w:t>2.6. Promover la práctica deportiva en Atitalaquia, mejorando la salud, la calidad de vida y el desarrollo comunitario</w:t>
            </w:r>
            <w:r>
              <w:rPr>
                <w:rFonts w:cs="Arial"/>
                <w:color w:val="000000"/>
                <w:sz w:val="20"/>
                <w:szCs w:val="20"/>
              </w:rPr>
              <w:t>.</w:t>
            </w:r>
          </w:p>
          <w:p w14:paraId="13A45E50"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23C2CD4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Salud y Bienestar.</w:t>
            </w:r>
          </w:p>
        </w:tc>
      </w:tr>
      <w:tr w:rsidR="00954FDA" w14:paraId="2EF21FE9" w14:textId="77777777">
        <w:trPr>
          <w:trHeight w:val="2160"/>
        </w:trPr>
        <w:tc>
          <w:tcPr>
            <w:tcW w:w="0" w:type="auto"/>
            <w:vMerge/>
            <w:shd w:val="clear" w:color="auto" w:fill="auto"/>
            <w:vAlign w:val="center"/>
          </w:tcPr>
          <w:p w14:paraId="1B0D96C9"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35E6327"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70EC09D"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5BFFFAC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2.10.4.Incrementar y mejorar los espacios para la práctica deportiva en el Estado</w:t>
            </w:r>
          </w:p>
        </w:tc>
        <w:tc>
          <w:tcPr>
            <w:tcW w:w="0" w:type="auto"/>
            <w:shd w:val="clear" w:color="auto" w:fill="auto"/>
            <w:vAlign w:val="center"/>
          </w:tcPr>
          <w:p w14:paraId="0645C4C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2.10.4.2. Construir, rehabilitar y dar mantenimiento a la infraestructura de los espacios públicos deportivos y de esparcimiento en toda la entidad y para el deporte de alto rendimiento.</w:t>
            </w:r>
          </w:p>
        </w:tc>
        <w:tc>
          <w:tcPr>
            <w:tcW w:w="0" w:type="auto"/>
            <w:shd w:val="clear" w:color="auto" w:fill="auto"/>
            <w:vAlign w:val="center"/>
          </w:tcPr>
          <w:p w14:paraId="3D999C4B" w14:textId="77777777" w:rsidR="00954FDA" w:rsidRDefault="00801F6A">
            <w:pPr>
              <w:jc w:val="both"/>
              <w:rPr>
                <w:rFonts w:cs="Arial"/>
                <w:color w:val="000000"/>
                <w:sz w:val="20"/>
                <w:szCs w:val="20"/>
              </w:rPr>
            </w:pPr>
            <w:r>
              <w:rPr>
                <w:rFonts w:eastAsia="Times New Roman" w:cs="Arial"/>
                <w:color w:val="000000"/>
                <w:sz w:val="20"/>
                <w:szCs w:val="20"/>
                <w:lang w:eastAsia="es-MX"/>
              </w:rPr>
              <w:t>2.6. Promover la práctica deportiva en Atitalaquia, mejorando la salud, la calidad de vida y el desarrollo comunitario</w:t>
            </w:r>
            <w:r>
              <w:rPr>
                <w:rFonts w:cs="Arial"/>
                <w:color w:val="000000"/>
                <w:sz w:val="20"/>
                <w:szCs w:val="20"/>
              </w:rPr>
              <w:t>.</w:t>
            </w:r>
          </w:p>
          <w:p w14:paraId="490DB8F8"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2E7DE620" w14:textId="77777777" w:rsidR="00954FDA" w:rsidRDefault="00954FDA">
            <w:pPr>
              <w:spacing w:after="0" w:line="240" w:lineRule="auto"/>
              <w:rPr>
                <w:rFonts w:eastAsia="Times New Roman" w:cs="Arial"/>
                <w:color w:val="000000"/>
                <w:sz w:val="20"/>
                <w:szCs w:val="20"/>
                <w:lang w:eastAsia="es-MX"/>
              </w:rPr>
            </w:pPr>
          </w:p>
        </w:tc>
      </w:tr>
      <w:tr w:rsidR="00954FDA" w14:paraId="2B81F5E7" w14:textId="77777777">
        <w:trPr>
          <w:trHeight w:val="735"/>
        </w:trPr>
        <w:tc>
          <w:tcPr>
            <w:tcW w:w="0" w:type="auto"/>
            <w:vMerge w:val="restart"/>
            <w:shd w:val="clear" w:color="auto" w:fill="auto"/>
            <w:vAlign w:val="center"/>
          </w:tcPr>
          <w:p w14:paraId="19BEEFA9"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 xml:space="preserve">II. Política Social </w:t>
            </w:r>
          </w:p>
        </w:tc>
        <w:tc>
          <w:tcPr>
            <w:tcW w:w="0" w:type="auto"/>
            <w:vMerge w:val="restart"/>
            <w:shd w:val="clear" w:color="auto" w:fill="auto"/>
            <w:vAlign w:val="center"/>
          </w:tcPr>
          <w:p w14:paraId="4CFCDAD8"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3. Acuerdo para el desarrollo económico.</w:t>
            </w:r>
          </w:p>
        </w:tc>
        <w:tc>
          <w:tcPr>
            <w:tcW w:w="0" w:type="auto"/>
            <w:vMerge w:val="restart"/>
            <w:shd w:val="clear" w:color="auto" w:fill="auto"/>
            <w:vAlign w:val="center"/>
          </w:tcPr>
          <w:p w14:paraId="1B64700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3.6. Educación para el futuro de Hidalgo.</w:t>
            </w:r>
          </w:p>
        </w:tc>
        <w:tc>
          <w:tcPr>
            <w:tcW w:w="0" w:type="auto"/>
            <w:vMerge w:val="restart"/>
            <w:shd w:val="clear" w:color="auto" w:fill="auto"/>
            <w:vAlign w:val="center"/>
          </w:tcPr>
          <w:p w14:paraId="7729A08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3.6.5. Ofrecer mejores escuelas para todas y todos al ampliar, rehabilitar y dar mantenimiento a la infraestructura física educativa.</w:t>
            </w:r>
          </w:p>
        </w:tc>
        <w:tc>
          <w:tcPr>
            <w:tcW w:w="0" w:type="auto"/>
            <w:vMerge w:val="restart"/>
            <w:shd w:val="clear" w:color="auto" w:fill="auto"/>
            <w:vAlign w:val="center"/>
          </w:tcPr>
          <w:p w14:paraId="1300C79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3.6.6.1. Realizar las acciones encaminadas a mejorar las condiciones en los escenarios de aprendizaje y las interrelaciones sociales de las y </w:t>
            </w:r>
            <w:r>
              <w:rPr>
                <w:rFonts w:eastAsia="Times New Roman" w:cs="Arial"/>
                <w:color w:val="000000"/>
                <w:sz w:val="20"/>
                <w:szCs w:val="20"/>
                <w:lang w:eastAsia="es-MX"/>
              </w:rPr>
              <w:lastRenderedPageBreak/>
              <w:t>los estudiantes en las instituciones públicas educativas.</w:t>
            </w:r>
          </w:p>
        </w:tc>
        <w:tc>
          <w:tcPr>
            <w:tcW w:w="0" w:type="auto"/>
            <w:shd w:val="clear" w:color="auto" w:fill="auto"/>
            <w:vAlign w:val="center"/>
          </w:tcPr>
          <w:p w14:paraId="1FF5D6A1"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3.1. Apoyar la educación en todos los niveles, mejorando la calidad, accesibilidad y equidad, garantizando </w:t>
            </w:r>
            <w:r>
              <w:rPr>
                <w:rFonts w:eastAsia="Times New Roman" w:cs="Arial"/>
                <w:color w:val="000000"/>
                <w:sz w:val="20"/>
                <w:szCs w:val="20"/>
                <w:lang w:eastAsia="es-MX"/>
              </w:rPr>
              <w:lastRenderedPageBreak/>
              <w:t>que todos los estudiantes tengan oportunidades para desarrollar sus habilidades.</w:t>
            </w:r>
          </w:p>
          <w:p w14:paraId="3537B21C"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34B8AAE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4. Educación de Calidad.</w:t>
            </w:r>
          </w:p>
        </w:tc>
      </w:tr>
      <w:tr w:rsidR="00954FDA" w14:paraId="2D423979" w14:textId="77777777">
        <w:trPr>
          <w:trHeight w:val="1455"/>
        </w:trPr>
        <w:tc>
          <w:tcPr>
            <w:tcW w:w="0" w:type="auto"/>
            <w:vMerge/>
            <w:shd w:val="clear" w:color="auto" w:fill="auto"/>
            <w:vAlign w:val="center"/>
          </w:tcPr>
          <w:p w14:paraId="33C3746A" w14:textId="77777777" w:rsidR="00954FDA" w:rsidRDefault="00954FDA">
            <w:pPr>
              <w:spacing w:after="0" w:line="240" w:lineRule="auto"/>
              <w:jc w:val="both"/>
              <w:rPr>
                <w:rFonts w:eastAsia="Times New Roman" w:cs="Arial"/>
                <w:bCs/>
                <w:color w:val="000000"/>
                <w:sz w:val="20"/>
                <w:szCs w:val="20"/>
                <w:lang w:eastAsia="es-MX"/>
              </w:rPr>
            </w:pPr>
          </w:p>
        </w:tc>
        <w:tc>
          <w:tcPr>
            <w:tcW w:w="0" w:type="auto"/>
            <w:vMerge/>
            <w:shd w:val="clear" w:color="auto" w:fill="auto"/>
            <w:vAlign w:val="center"/>
          </w:tcPr>
          <w:p w14:paraId="6C55C3A6" w14:textId="77777777" w:rsidR="00954FDA" w:rsidRDefault="00954FDA">
            <w:pPr>
              <w:spacing w:after="0" w:line="240" w:lineRule="auto"/>
              <w:jc w:val="both"/>
              <w:rPr>
                <w:rFonts w:eastAsia="Times New Roman" w:cs="Arial"/>
                <w:bCs/>
                <w:color w:val="000000"/>
                <w:sz w:val="20"/>
                <w:szCs w:val="20"/>
                <w:lang w:eastAsia="es-MX"/>
              </w:rPr>
            </w:pPr>
          </w:p>
        </w:tc>
        <w:tc>
          <w:tcPr>
            <w:tcW w:w="0" w:type="auto"/>
            <w:vMerge/>
            <w:shd w:val="clear" w:color="auto" w:fill="auto"/>
            <w:vAlign w:val="center"/>
          </w:tcPr>
          <w:p w14:paraId="313F9989"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FF1FBB3"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3152078D"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32F87A13"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3.1. Apoyar la educación en todos los niveles, mejorando la calidad, accesibilidad y equidad, garantizando que todos los estudiantes tengan oportunidades para desarrollar sus habilidades.</w:t>
            </w:r>
          </w:p>
          <w:p w14:paraId="016FFA2E"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3FDD70EE" w14:textId="77777777" w:rsidR="00954FDA" w:rsidRDefault="00954FDA">
            <w:pPr>
              <w:spacing w:after="0" w:line="240" w:lineRule="auto"/>
              <w:rPr>
                <w:rFonts w:eastAsia="Times New Roman" w:cs="Arial"/>
                <w:color w:val="000000"/>
                <w:sz w:val="20"/>
                <w:szCs w:val="20"/>
                <w:lang w:eastAsia="es-MX"/>
              </w:rPr>
            </w:pPr>
          </w:p>
        </w:tc>
      </w:tr>
      <w:tr w:rsidR="00954FDA" w14:paraId="4E41441F" w14:textId="77777777">
        <w:trPr>
          <w:trHeight w:val="1455"/>
        </w:trPr>
        <w:tc>
          <w:tcPr>
            <w:tcW w:w="0" w:type="auto"/>
            <w:vMerge/>
            <w:shd w:val="clear" w:color="auto" w:fill="auto"/>
            <w:vAlign w:val="center"/>
          </w:tcPr>
          <w:p w14:paraId="60A3A22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091CD01"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472505D"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6081F80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3.6.4. Abatir el rezago educativo y la deserción escolar en todos los niveles educativos.</w:t>
            </w:r>
          </w:p>
        </w:tc>
        <w:tc>
          <w:tcPr>
            <w:tcW w:w="0" w:type="auto"/>
            <w:shd w:val="clear" w:color="auto" w:fill="auto"/>
            <w:vAlign w:val="center"/>
          </w:tcPr>
          <w:p w14:paraId="7515B7E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3.6.4.1. Apoyar y focalizar las becas y otros apoyos a las y los estudiantes hidalguenses en la continuación de sus estudios reduciendo el abandono por cuestiones económicas.</w:t>
            </w:r>
          </w:p>
        </w:tc>
        <w:tc>
          <w:tcPr>
            <w:tcW w:w="0" w:type="auto"/>
            <w:shd w:val="clear" w:color="auto" w:fill="auto"/>
            <w:vAlign w:val="center"/>
          </w:tcPr>
          <w:p w14:paraId="5D3D0710"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3.1. Apoyar la educación en todos los niveles, mejorando la calidad, accesibilidad y equidad, garantizando que todos los estudiantes tengan oportunidades para desarrollar sus habilidades.</w:t>
            </w:r>
          </w:p>
          <w:p w14:paraId="0944CB41"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2F36394E" w14:textId="77777777" w:rsidR="00954FDA" w:rsidRDefault="00954FDA">
            <w:pPr>
              <w:spacing w:after="0" w:line="240" w:lineRule="auto"/>
              <w:rPr>
                <w:rFonts w:eastAsia="Times New Roman" w:cs="Arial"/>
                <w:color w:val="000000"/>
                <w:sz w:val="20"/>
                <w:szCs w:val="20"/>
                <w:lang w:eastAsia="es-MX"/>
              </w:rPr>
            </w:pPr>
          </w:p>
        </w:tc>
      </w:tr>
      <w:tr w:rsidR="00954FDA" w14:paraId="7DD69D06" w14:textId="77777777">
        <w:trPr>
          <w:trHeight w:val="570"/>
        </w:trPr>
        <w:tc>
          <w:tcPr>
            <w:tcW w:w="0" w:type="auto"/>
            <w:vMerge/>
            <w:shd w:val="clear" w:color="auto" w:fill="auto"/>
            <w:vAlign w:val="center"/>
          </w:tcPr>
          <w:p w14:paraId="38DF2A7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46DACFD"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E924CDC"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2D9B83CB"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421BBD7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3.6.4.4. Promover acciones en favor de la salud socioemocional de las y los </w:t>
            </w:r>
            <w:r>
              <w:rPr>
                <w:rFonts w:eastAsia="Times New Roman" w:cs="Arial"/>
                <w:color w:val="000000"/>
                <w:sz w:val="20"/>
                <w:szCs w:val="20"/>
                <w:lang w:eastAsia="es-MX"/>
              </w:rPr>
              <w:lastRenderedPageBreak/>
              <w:t>estudiantes.</w:t>
            </w:r>
          </w:p>
        </w:tc>
        <w:tc>
          <w:tcPr>
            <w:tcW w:w="0" w:type="auto"/>
            <w:shd w:val="clear" w:color="auto" w:fill="auto"/>
            <w:vAlign w:val="center"/>
          </w:tcPr>
          <w:p w14:paraId="3D414DD6"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3.1. Apoyar la educación en todos los niveles, </w:t>
            </w:r>
            <w:r>
              <w:rPr>
                <w:rFonts w:eastAsia="Times New Roman" w:cs="Arial"/>
                <w:color w:val="000000"/>
                <w:sz w:val="20"/>
                <w:szCs w:val="20"/>
                <w:lang w:eastAsia="es-MX"/>
              </w:rPr>
              <w:lastRenderedPageBreak/>
              <w:t>mejorando la calidad, accesibilidad y equidad, garantizando que todos los estudiantes tengan oportunidades para desarrollar sus habilidades.</w:t>
            </w:r>
          </w:p>
          <w:p w14:paraId="0D53D407"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3F9B661" w14:textId="77777777" w:rsidR="00954FDA" w:rsidRDefault="00954FDA">
            <w:pPr>
              <w:spacing w:after="0" w:line="240" w:lineRule="auto"/>
              <w:rPr>
                <w:rFonts w:eastAsia="Times New Roman" w:cs="Arial"/>
                <w:color w:val="000000"/>
                <w:sz w:val="20"/>
                <w:szCs w:val="20"/>
                <w:lang w:eastAsia="es-MX"/>
              </w:rPr>
            </w:pPr>
          </w:p>
        </w:tc>
      </w:tr>
      <w:tr w:rsidR="00954FDA" w14:paraId="4A3003F1" w14:textId="77777777">
        <w:trPr>
          <w:trHeight w:val="1425"/>
        </w:trPr>
        <w:tc>
          <w:tcPr>
            <w:tcW w:w="0" w:type="auto"/>
            <w:vMerge/>
            <w:shd w:val="clear" w:color="auto" w:fill="auto"/>
            <w:vAlign w:val="center"/>
          </w:tcPr>
          <w:p w14:paraId="2D52DDB3"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F0FF2DE"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01E51C7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 Una nueva política para el crecimiento y desarrollo económico.</w:t>
            </w:r>
          </w:p>
        </w:tc>
        <w:tc>
          <w:tcPr>
            <w:tcW w:w="0" w:type="auto"/>
            <w:shd w:val="clear" w:color="auto" w:fill="auto"/>
            <w:vAlign w:val="center"/>
          </w:tcPr>
          <w:p w14:paraId="4D82F28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3.1.4. Fortalecer el emprendimiento y apoyo a las micro, pequeñas y medianas empresas.</w:t>
            </w:r>
          </w:p>
        </w:tc>
        <w:tc>
          <w:tcPr>
            <w:tcW w:w="0" w:type="auto"/>
            <w:shd w:val="clear" w:color="auto" w:fill="auto"/>
            <w:vAlign w:val="center"/>
          </w:tcPr>
          <w:p w14:paraId="339FF0D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3.1.4.1. Fomentar el desarrollo del emprendimiento hidalguense, así como de las Mi Pymes, las u los productores y mercados locales, las economías comunitarias, las cooperativas y las digitales, entre otras.</w:t>
            </w:r>
          </w:p>
        </w:tc>
        <w:tc>
          <w:tcPr>
            <w:tcW w:w="0" w:type="auto"/>
            <w:shd w:val="clear" w:color="auto" w:fill="auto"/>
            <w:vAlign w:val="center"/>
          </w:tcPr>
          <w:p w14:paraId="19E6CB3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Impulsar el desarrollo económico en Atitalaquia fortaleciendo la economía local, promoviendo la innovación, la competitividad, productividad, y la inversión para la generación de empleos.</w:t>
            </w:r>
          </w:p>
          <w:p w14:paraId="460D9F91"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13AF612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8. Trabajo decente y crecimiento económico.</w:t>
            </w:r>
          </w:p>
        </w:tc>
      </w:tr>
      <w:tr w:rsidR="00954FDA" w14:paraId="72E055D7" w14:textId="77777777">
        <w:trPr>
          <w:trHeight w:val="855"/>
        </w:trPr>
        <w:tc>
          <w:tcPr>
            <w:tcW w:w="0" w:type="auto"/>
            <w:vMerge/>
            <w:shd w:val="clear" w:color="auto" w:fill="auto"/>
            <w:vAlign w:val="center"/>
          </w:tcPr>
          <w:p w14:paraId="2F141369"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0397B56"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83D6411"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5634A12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3.1.5. Impulsar la atracción de inversión nacional y extranjera.</w:t>
            </w:r>
          </w:p>
        </w:tc>
        <w:tc>
          <w:tcPr>
            <w:tcW w:w="0" w:type="auto"/>
            <w:shd w:val="clear" w:color="auto" w:fill="auto"/>
            <w:vAlign w:val="center"/>
          </w:tcPr>
          <w:p w14:paraId="3C16A81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3.1.5.3. Reducir o simplificar los trámites relacionados con la apertura de empresas.</w:t>
            </w:r>
          </w:p>
        </w:tc>
        <w:tc>
          <w:tcPr>
            <w:tcW w:w="0" w:type="auto"/>
            <w:shd w:val="clear" w:color="auto" w:fill="auto"/>
            <w:vAlign w:val="center"/>
          </w:tcPr>
          <w:p w14:paraId="4C3A3A5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Impulsar el desarrollo económico en Atitalaquia fortaleciendo la economía local, promoviendo la innovación, la competitividad, productividad, y la inversión para la generación de empleos.</w:t>
            </w:r>
          </w:p>
          <w:p w14:paraId="70DBFA5B"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42207975" w14:textId="77777777" w:rsidR="00954FDA" w:rsidRDefault="00954FDA">
            <w:pPr>
              <w:spacing w:after="0" w:line="240" w:lineRule="auto"/>
              <w:rPr>
                <w:rFonts w:eastAsia="Times New Roman" w:cs="Arial"/>
                <w:color w:val="000000"/>
                <w:sz w:val="20"/>
                <w:szCs w:val="20"/>
                <w:lang w:eastAsia="es-MX"/>
              </w:rPr>
            </w:pPr>
          </w:p>
        </w:tc>
      </w:tr>
      <w:tr w:rsidR="00954FDA" w14:paraId="2E0D20DF" w14:textId="77777777">
        <w:trPr>
          <w:trHeight w:val="1425"/>
        </w:trPr>
        <w:tc>
          <w:tcPr>
            <w:tcW w:w="0" w:type="auto"/>
            <w:vMerge/>
            <w:shd w:val="clear" w:color="auto" w:fill="auto"/>
            <w:vAlign w:val="center"/>
          </w:tcPr>
          <w:p w14:paraId="234A1F3B"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D9CD34D"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34632C0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Trabajo y Previsión social</w:t>
            </w:r>
          </w:p>
        </w:tc>
        <w:tc>
          <w:tcPr>
            <w:tcW w:w="0" w:type="auto"/>
            <w:shd w:val="clear" w:color="auto" w:fill="auto"/>
            <w:vAlign w:val="center"/>
          </w:tcPr>
          <w:p w14:paraId="5B9C061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3.2.1. Promover un mayor número de empleos permanentes, mejor remunerados y en apego a la </w:t>
            </w:r>
            <w:r>
              <w:rPr>
                <w:rFonts w:eastAsia="Times New Roman" w:cs="Arial"/>
                <w:color w:val="000000"/>
                <w:sz w:val="20"/>
                <w:szCs w:val="20"/>
                <w:lang w:eastAsia="es-MX"/>
              </w:rPr>
              <w:lastRenderedPageBreak/>
              <w:t>normatividad laboral.</w:t>
            </w:r>
          </w:p>
        </w:tc>
        <w:tc>
          <w:tcPr>
            <w:tcW w:w="0" w:type="auto"/>
            <w:shd w:val="clear" w:color="auto" w:fill="auto"/>
            <w:vAlign w:val="center"/>
          </w:tcPr>
          <w:p w14:paraId="0BA2977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3.2.1.1. Fomentar la vinculación de empleos formales para mejorar la calidad de vida de las y los hidalguenses, </w:t>
            </w:r>
            <w:r>
              <w:rPr>
                <w:rFonts w:eastAsia="Times New Roman" w:cs="Arial"/>
                <w:color w:val="000000"/>
                <w:sz w:val="20"/>
                <w:szCs w:val="20"/>
                <w:lang w:eastAsia="es-MX"/>
              </w:rPr>
              <w:lastRenderedPageBreak/>
              <w:t>especialmente de los sectores más vulnerables y en las regiones de menos desarrollo.</w:t>
            </w:r>
          </w:p>
        </w:tc>
        <w:tc>
          <w:tcPr>
            <w:tcW w:w="0" w:type="auto"/>
            <w:shd w:val="clear" w:color="auto" w:fill="auto"/>
            <w:vAlign w:val="center"/>
          </w:tcPr>
          <w:p w14:paraId="779A8F4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3.2 Impulsar el desarrollo económico en Atitalaquia fortaleciendo la economía local, promoviendo la </w:t>
            </w:r>
            <w:r>
              <w:rPr>
                <w:rFonts w:eastAsia="Times New Roman" w:cs="Arial"/>
                <w:color w:val="000000"/>
                <w:sz w:val="20"/>
                <w:szCs w:val="20"/>
                <w:lang w:eastAsia="es-MX"/>
              </w:rPr>
              <w:lastRenderedPageBreak/>
              <w:t>innovación, la competitividad, productividad, y la inversión para la generación de empleos.</w:t>
            </w:r>
          </w:p>
          <w:p w14:paraId="7F772361"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18952DDC" w14:textId="77777777" w:rsidR="00954FDA" w:rsidRDefault="00954FDA">
            <w:pPr>
              <w:spacing w:after="0" w:line="240" w:lineRule="auto"/>
              <w:rPr>
                <w:rFonts w:eastAsia="Times New Roman" w:cs="Arial"/>
                <w:color w:val="000000"/>
                <w:sz w:val="20"/>
                <w:szCs w:val="20"/>
                <w:lang w:eastAsia="es-MX"/>
              </w:rPr>
            </w:pPr>
          </w:p>
        </w:tc>
      </w:tr>
      <w:tr w:rsidR="00954FDA" w14:paraId="523BA624" w14:textId="77777777">
        <w:trPr>
          <w:trHeight w:val="443"/>
        </w:trPr>
        <w:tc>
          <w:tcPr>
            <w:tcW w:w="0" w:type="auto"/>
            <w:vMerge/>
            <w:shd w:val="clear" w:color="auto" w:fill="auto"/>
            <w:vAlign w:val="center"/>
          </w:tcPr>
          <w:p w14:paraId="48B2DD9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0EB7D6A"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5370EA5"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1C39A03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3.2.2. Fortalecer la capacitación y formación del capital humano.</w:t>
            </w:r>
          </w:p>
        </w:tc>
        <w:tc>
          <w:tcPr>
            <w:tcW w:w="0" w:type="auto"/>
            <w:shd w:val="clear" w:color="auto" w:fill="auto"/>
            <w:vAlign w:val="center"/>
          </w:tcPr>
          <w:p w14:paraId="69C33FE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3.2.2.1. Generar programas de capacitación y formación de capital humano, mejorando las habilidades y destrezas de las y los hidalguenses, impulsando con ello nuevas oportunidades de empleo o autoempleo.</w:t>
            </w:r>
          </w:p>
        </w:tc>
        <w:tc>
          <w:tcPr>
            <w:tcW w:w="0" w:type="auto"/>
            <w:shd w:val="clear" w:color="auto" w:fill="auto"/>
            <w:vAlign w:val="center"/>
          </w:tcPr>
          <w:p w14:paraId="027690E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Impulsar el desarrollo económico en Atitalaquia fortaleciendo la economía local, promoviendo la innovación, la competitividad, productividad, y la inversión para la generación de empleos.</w:t>
            </w:r>
          </w:p>
          <w:p w14:paraId="19A1B28E"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B4BB3BF" w14:textId="77777777" w:rsidR="00954FDA" w:rsidRDefault="00954FDA">
            <w:pPr>
              <w:spacing w:after="0" w:line="240" w:lineRule="auto"/>
              <w:rPr>
                <w:rFonts w:eastAsia="Times New Roman" w:cs="Arial"/>
                <w:color w:val="000000"/>
                <w:sz w:val="20"/>
                <w:szCs w:val="20"/>
                <w:lang w:eastAsia="es-MX"/>
              </w:rPr>
            </w:pPr>
          </w:p>
        </w:tc>
      </w:tr>
      <w:tr w:rsidR="00954FDA" w14:paraId="3A1E4F39" w14:textId="77777777">
        <w:trPr>
          <w:trHeight w:val="1140"/>
        </w:trPr>
        <w:tc>
          <w:tcPr>
            <w:tcW w:w="0" w:type="auto"/>
            <w:vMerge/>
            <w:shd w:val="clear" w:color="auto" w:fill="auto"/>
            <w:vAlign w:val="center"/>
          </w:tcPr>
          <w:p w14:paraId="55618161"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8AD38F6"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486EFD39"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64F554F6"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32C958B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3.2.2.3. Apoyar a las personas desempleadas a través de  mecanismos como orientaciones y vinculaciones, entre otras, siempre con una perspectiva de equidad, respeto y honestidad.</w:t>
            </w:r>
          </w:p>
        </w:tc>
        <w:tc>
          <w:tcPr>
            <w:tcW w:w="0" w:type="auto"/>
            <w:shd w:val="clear" w:color="auto" w:fill="auto"/>
            <w:vAlign w:val="center"/>
          </w:tcPr>
          <w:p w14:paraId="715DBEF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Impulsar el desarrollo económico en Atitalaquia fortaleciendo la economía local, promoviendo la innovación, la competitividad, productividad, y la inversión para la generación de empleos.</w:t>
            </w:r>
          </w:p>
          <w:p w14:paraId="34742369"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67F3B99" w14:textId="77777777" w:rsidR="00954FDA" w:rsidRDefault="00954FDA">
            <w:pPr>
              <w:spacing w:after="0" w:line="240" w:lineRule="auto"/>
              <w:rPr>
                <w:rFonts w:eastAsia="Times New Roman" w:cs="Arial"/>
                <w:color w:val="000000"/>
                <w:sz w:val="20"/>
                <w:szCs w:val="20"/>
                <w:lang w:eastAsia="es-MX"/>
              </w:rPr>
            </w:pPr>
          </w:p>
        </w:tc>
      </w:tr>
      <w:tr w:rsidR="00954FDA" w14:paraId="1350B8FA" w14:textId="77777777">
        <w:trPr>
          <w:trHeight w:val="855"/>
        </w:trPr>
        <w:tc>
          <w:tcPr>
            <w:tcW w:w="0" w:type="auto"/>
            <w:vMerge/>
            <w:shd w:val="clear" w:color="auto" w:fill="auto"/>
            <w:vAlign w:val="center"/>
          </w:tcPr>
          <w:p w14:paraId="37D2141A"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159ED7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41F85ED3"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705AA80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3.2.3. Garantizar y promover el respeto de los derechos laborales</w:t>
            </w:r>
          </w:p>
        </w:tc>
        <w:tc>
          <w:tcPr>
            <w:tcW w:w="0" w:type="auto"/>
            <w:shd w:val="clear" w:color="auto" w:fill="auto"/>
            <w:vAlign w:val="center"/>
          </w:tcPr>
          <w:p w14:paraId="60EC290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3.2.3.2 Realizar acciones diversas de capacitación, formación y difusión sobre los derechos laborales de las y los trabajadores de la entidad. </w:t>
            </w:r>
          </w:p>
        </w:tc>
        <w:tc>
          <w:tcPr>
            <w:tcW w:w="0" w:type="auto"/>
            <w:shd w:val="clear" w:color="auto" w:fill="auto"/>
            <w:vAlign w:val="center"/>
          </w:tcPr>
          <w:p w14:paraId="5EEE8BF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Impulsar el desarrollo económico en Atitalaquia fortaleciendo la economía local, promoviendo la innovación, la competitividad, productividad, y la inversión para la generación de empleos.</w:t>
            </w:r>
          </w:p>
          <w:p w14:paraId="007D6DB0"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6E5A751" w14:textId="77777777" w:rsidR="00954FDA" w:rsidRDefault="00954FDA">
            <w:pPr>
              <w:spacing w:after="0" w:line="240" w:lineRule="auto"/>
              <w:rPr>
                <w:rFonts w:eastAsia="Times New Roman" w:cs="Arial"/>
                <w:color w:val="000000"/>
                <w:sz w:val="20"/>
                <w:szCs w:val="20"/>
                <w:lang w:eastAsia="es-MX"/>
              </w:rPr>
            </w:pPr>
          </w:p>
        </w:tc>
      </w:tr>
      <w:tr w:rsidR="00954FDA" w14:paraId="5E5152F6" w14:textId="77777777">
        <w:trPr>
          <w:trHeight w:val="1140"/>
        </w:trPr>
        <w:tc>
          <w:tcPr>
            <w:tcW w:w="0" w:type="auto"/>
            <w:vMerge/>
            <w:shd w:val="clear" w:color="auto" w:fill="auto"/>
            <w:vAlign w:val="center"/>
          </w:tcPr>
          <w:p w14:paraId="1AD51900"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7C2CE818"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61D0CB6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3.3. Programa de Transformación del Sector Agropecuario.</w:t>
            </w:r>
          </w:p>
        </w:tc>
        <w:tc>
          <w:tcPr>
            <w:tcW w:w="0" w:type="auto"/>
            <w:shd w:val="clear" w:color="auto" w:fill="auto"/>
            <w:vAlign w:val="center"/>
          </w:tcPr>
          <w:p w14:paraId="2218948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3.3.3. Mejorar la producción y la productividad de las actividades agrícolas en las regiones del estado.</w:t>
            </w:r>
          </w:p>
        </w:tc>
        <w:tc>
          <w:tcPr>
            <w:tcW w:w="0" w:type="auto"/>
            <w:shd w:val="clear" w:color="auto" w:fill="auto"/>
            <w:vAlign w:val="center"/>
          </w:tcPr>
          <w:p w14:paraId="2406AB8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3.3.3.2. Rehabilitar y tecnificar la infraestructura de riego en las regiones agrícolas de la entidad, con énfasis en las de mayor rezago.</w:t>
            </w:r>
          </w:p>
        </w:tc>
        <w:tc>
          <w:tcPr>
            <w:tcW w:w="0" w:type="auto"/>
            <w:shd w:val="clear" w:color="auto" w:fill="auto"/>
            <w:vAlign w:val="center"/>
          </w:tcPr>
          <w:p w14:paraId="2EF01604"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3.3. Mejorar la eficiencia, productividad, y sostenibilidad del sector agropecuario en Atitalaquia, aumentando la producción y comercialización de productos agrícolas y pecuarios, mejorando la calidad de vida de los productores y nuestros habitantes.</w:t>
            </w:r>
          </w:p>
          <w:p w14:paraId="4B897078"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72AC7D5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8. Trabajo decente y crecimiento económico.</w:t>
            </w:r>
          </w:p>
        </w:tc>
      </w:tr>
      <w:tr w:rsidR="00954FDA" w14:paraId="5830219B" w14:textId="77777777">
        <w:trPr>
          <w:trHeight w:val="1935"/>
        </w:trPr>
        <w:tc>
          <w:tcPr>
            <w:tcW w:w="0" w:type="auto"/>
            <w:vMerge/>
            <w:shd w:val="clear" w:color="auto" w:fill="auto"/>
            <w:vAlign w:val="center"/>
          </w:tcPr>
          <w:p w14:paraId="70E897FB"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61B789D"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06EEDF6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3.4. Hidalgo potencia turística.</w:t>
            </w:r>
          </w:p>
        </w:tc>
        <w:tc>
          <w:tcPr>
            <w:tcW w:w="0" w:type="auto"/>
            <w:shd w:val="clear" w:color="auto" w:fill="auto"/>
            <w:vAlign w:val="center"/>
          </w:tcPr>
          <w:p w14:paraId="14FD270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3.4.2. Desarrollar una oferta turística diversificada, competitiva y sostenible.</w:t>
            </w:r>
          </w:p>
        </w:tc>
        <w:tc>
          <w:tcPr>
            <w:tcW w:w="0" w:type="auto"/>
            <w:shd w:val="clear" w:color="auto" w:fill="auto"/>
            <w:vAlign w:val="bottom"/>
          </w:tcPr>
          <w:p w14:paraId="4ECEB1E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3.4.2.1. Diversificar los destinos turísticos para contribuir a la generación de nuevas oportunidades de empleo, garantizando un desarrollo equilibrado entre las actividades turísticas y el medio ambiente en el largo plazo, así como el fortalecimiento de la cohesión social y territorial.</w:t>
            </w:r>
          </w:p>
        </w:tc>
        <w:tc>
          <w:tcPr>
            <w:tcW w:w="0" w:type="auto"/>
            <w:shd w:val="clear" w:color="auto" w:fill="auto"/>
            <w:vAlign w:val="center"/>
          </w:tcPr>
          <w:p w14:paraId="6A8C9308"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3.4. Promover la identidad, la diversidad y la riqueza cultural del Municipio a través del turismo sostenible que genere beneficios económicos y sociales para todos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w:t>
            </w:r>
          </w:p>
          <w:p w14:paraId="2DF1941E"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27CC003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8. Trabajo decente y crecimiento económico.</w:t>
            </w:r>
          </w:p>
        </w:tc>
      </w:tr>
      <w:tr w:rsidR="00954FDA" w14:paraId="426F0404" w14:textId="77777777">
        <w:trPr>
          <w:trHeight w:val="1935"/>
        </w:trPr>
        <w:tc>
          <w:tcPr>
            <w:tcW w:w="0" w:type="auto"/>
            <w:vMerge/>
            <w:shd w:val="clear" w:color="auto" w:fill="auto"/>
            <w:vAlign w:val="center"/>
          </w:tcPr>
          <w:p w14:paraId="49860DED"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6D1160A"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0E47486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3.5. Desarrollo integral de la política cultural.</w:t>
            </w:r>
          </w:p>
        </w:tc>
        <w:tc>
          <w:tcPr>
            <w:tcW w:w="0" w:type="auto"/>
            <w:shd w:val="clear" w:color="auto" w:fill="auto"/>
            <w:vAlign w:val="center"/>
          </w:tcPr>
          <w:p w14:paraId="5FB1C89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3.5.4. Garantizar la participación activa de la sociedad hidalguense en actividades artísticas y culturales.</w:t>
            </w:r>
          </w:p>
        </w:tc>
        <w:tc>
          <w:tcPr>
            <w:tcW w:w="0" w:type="auto"/>
            <w:shd w:val="clear" w:color="auto" w:fill="auto"/>
            <w:vAlign w:val="center"/>
          </w:tcPr>
          <w:p w14:paraId="426A6BD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3.5.4.1. Promover una cartelera cultural con alcance estatal para la difusión de nuestra diversidad cultural, riqueza patrimonial y originalidad del talento local.</w:t>
            </w:r>
          </w:p>
        </w:tc>
        <w:tc>
          <w:tcPr>
            <w:tcW w:w="0" w:type="auto"/>
            <w:shd w:val="clear" w:color="auto" w:fill="auto"/>
            <w:vAlign w:val="center"/>
          </w:tcPr>
          <w:p w14:paraId="07B88036"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3.4. Promover la identidad, la diversidad y la riqueza cultural del Municipio a través del turismo sostenible que genere beneficios económicos y sociales para todos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w:t>
            </w:r>
          </w:p>
          <w:p w14:paraId="4C1B4E50"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4E9843D4" w14:textId="77777777" w:rsidR="00954FDA" w:rsidRDefault="00954FDA">
            <w:pPr>
              <w:spacing w:after="0" w:line="240" w:lineRule="auto"/>
              <w:rPr>
                <w:rFonts w:eastAsia="Times New Roman" w:cs="Arial"/>
                <w:color w:val="000000"/>
                <w:sz w:val="20"/>
                <w:szCs w:val="20"/>
                <w:lang w:eastAsia="es-MX"/>
              </w:rPr>
            </w:pPr>
          </w:p>
        </w:tc>
      </w:tr>
      <w:tr w:rsidR="00954FDA" w14:paraId="31383E69" w14:textId="77777777">
        <w:trPr>
          <w:trHeight w:val="1680"/>
        </w:trPr>
        <w:tc>
          <w:tcPr>
            <w:tcW w:w="0" w:type="auto"/>
            <w:vMerge w:val="restart"/>
            <w:shd w:val="clear" w:color="auto" w:fill="auto"/>
            <w:vAlign w:val="center"/>
          </w:tcPr>
          <w:p w14:paraId="37F9EBCA"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III. Economía </w:t>
            </w:r>
          </w:p>
        </w:tc>
        <w:tc>
          <w:tcPr>
            <w:tcW w:w="0" w:type="auto"/>
            <w:vMerge w:val="restart"/>
            <w:shd w:val="clear" w:color="auto" w:fill="auto"/>
            <w:vAlign w:val="center"/>
          </w:tcPr>
          <w:p w14:paraId="09D77229"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4. Acuerdo para el desarrollo sostenible e infraestructura.</w:t>
            </w:r>
          </w:p>
        </w:tc>
        <w:tc>
          <w:tcPr>
            <w:tcW w:w="0" w:type="auto"/>
            <w:vMerge w:val="restart"/>
            <w:shd w:val="clear" w:color="auto" w:fill="auto"/>
            <w:vAlign w:val="center"/>
          </w:tcPr>
          <w:p w14:paraId="2943573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4.4 Cuidado del medio ambiente </w:t>
            </w:r>
          </w:p>
        </w:tc>
        <w:tc>
          <w:tcPr>
            <w:tcW w:w="0" w:type="auto"/>
            <w:vMerge w:val="restart"/>
            <w:shd w:val="clear" w:color="auto" w:fill="auto"/>
            <w:vAlign w:val="center"/>
          </w:tcPr>
          <w:p w14:paraId="1775243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4.4.3. Impulsar la gestión integral de los residuos sólidos urbanos y de manejo especial con un enfoque de economía responsable.</w:t>
            </w:r>
          </w:p>
        </w:tc>
        <w:tc>
          <w:tcPr>
            <w:tcW w:w="0" w:type="auto"/>
            <w:shd w:val="clear" w:color="auto" w:fill="auto"/>
            <w:vAlign w:val="center"/>
          </w:tcPr>
          <w:p w14:paraId="03FBCA1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4.4.3.1. Formular e instrumentar un Programa Estatal de Prevención y Gestión Integral de Residuos Sólidos Urbanos y de Manejo Especial.</w:t>
            </w:r>
          </w:p>
        </w:tc>
        <w:tc>
          <w:tcPr>
            <w:tcW w:w="0" w:type="auto"/>
            <w:shd w:val="clear" w:color="auto" w:fill="auto"/>
            <w:vAlign w:val="center"/>
          </w:tcPr>
          <w:p w14:paraId="6D83D7D2"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4.1. Crear entornos limpios en el Municipio, a través de la implementación de estrategias de gestión integral de residuos y la conservación del medio ambiente.</w:t>
            </w:r>
          </w:p>
          <w:p w14:paraId="75FB97D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w:t>
            </w:r>
          </w:p>
        </w:tc>
        <w:tc>
          <w:tcPr>
            <w:tcW w:w="0" w:type="auto"/>
            <w:vMerge w:val="restart"/>
            <w:shd w:val="clear" w:color="auto" w:fill="auto"/>
            <w:vAlign w:val="center"/>
          </w:tcPr>
          <w:p w14:paraId="4FFCD30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r>
              <w:rPr>
                <w:rFonts w:eastAsia="Times New Roman" w:cs="Arial"/>
                <w:color w:val="000000"/>
                <w:sz w:val="20"/>
                <w:szCs w:val="20"/>
                <w:lang w:eastAsia="es-MX"/>
              </w:rPr>
              <w:br/>
              <w:t>12. Producción y consumo responsables.</w:t>
            </w:r>
            <w:r>
              <w:rPr>
                <w:rFonts w:eastAsia="Times New Roman" w:cs="Arial"/>
                <w:color w:val="000000"/>
                <w:sz w:val="20"/>
                <w:szCs w:val="20"/>
                <w:lang w:eastAsia="es-MX"/>
              </w:rPr>
              <w:br/>
              <w:t>15. Vida de ecosistemas terrestres.</w:t>
            </w:r>
            <w:r>
              <w:rPr>
                <w:rFonts w:eastAsia="Times New Roman" w:cs="Arial"/>
                <w:color w:val="000000"/>
                <w:sz w:val="20"/>
                <w:szCs w:val="20"/>
                <w:lang w:eastAsia="es-MX"/>
              </w:rPr>
              <w:br/>
              <w:t>13. Acción por el clima.</w:t>
            </w:r>
          </w:p>
        </w:tc>
      </w:tr>
      <w:tr w:rsidR="00954FDA" w14:paraId="166FB073" w14:textId="77777777">
        <w:trPr>
          <w:trHeight w:val="1680"/>
        </w:trPr>
        <w:tc>
          <w:tcPr>
            <w:tcW w:w="0" w:type="auto"/>
            <w:vMerge/>
            <w:shd w:val="clear" w:color="auto" w:fill="auto"/>
            <w:vAlign w:val="center"/>
          </w:tcPr>
          <w:p w14:paraId="55BF0295"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BD2F010"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65058CD"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536B72C9"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center"/>
          </w:tcPr>
          <w:p w14:paraId="5C1F595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4.4.3.2. Contribuir al fortalecimiento de la infraestructura y equipamiento para el manejo integral de los residuos sólidos urbanos y de manejo especial.</w:t>
            </w:r>
          </w:p>
        </w:tc>
        <w:tc>
          <w:tcPr>
            <w:tcW w:w="0" w:type="auto"/>
            <w:shd w:val="clear" w:color="auto" w:fill="auto"/>
            <w:vAlign w:val="center"/>
          </w:tcPr>
          <w:p w14:paraId="39B35405"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4.1. Crear entornos limpios en el Municipio, a través de la implementación de estrategias de gestión integral de residuos y la conservación del medio ambiente.</w:t>
            </w:r>
          </w:p>
          <w:p w14:paraId="2FAB0F7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w:t>
            </w:r>
          </w:p>
        </w:tc>
        <w:tc>
          <w:tcPr>
            <w:tcW w:w="0" w:type="auto"/>
            <w:vMerge/>
            <w:shd w:val="clear" w:color="auto" w:fill="auto"/>
            <w:vAlign w:val="center"/>
          </w:tcPr>
          <w:p w14:paraId="507E4025" w14:textId="77777777" w:rsidR="00954FDA" w:rsidRDefault="00954FDA">
            <w:pPr>
              <w:spacing w:after="0" w:line="240" w:lineRule="auto"/>
              <w:rPr>
                <w:rFonts w:eastAsia="Times New Roman" w:cs="Arial"/>
                <w:color w:val="000000"/>
                <w:sz w:val="20"/>
                <w:szCs w:val="20"/>
                <w:lang w:eastAsia="es-MX"/>
              </w:rPr>
            </w:pPr>
          </w:p>
        </w:tc>
      </w:tr>
      <w:tr w:rsidR="00954FDA" w14:paraId="63CDAB8A" w14:textId="77777777">
        <w:trPr>
          <w:trHeight w:val="128"/>
        </w:trPr>
        <w:tc>
          <w:tcPr>
            <w:tcW w:w="0" w:type="auto"/>
            <w:vMerge/>
            <w:shd w:val="clear" w:color="auto" w:fill="auto"/>
            <w:vAlign w:val="center"/>
          </w:tcPr>
          <w:p w14:paraId="55D0D98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48371C1D"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53E6439"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45979076"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bottom"/>
          </w:tcPr>
          <w:p w14:paraId="628DC9B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4.4.3.3. Promover y consolidar la coordinación intersectorial para la realización de </w:t>
            </w:r>
            <w:r>
              <w:rPr>
                <w:rFonts w:eastAsia="Times New Roman" w:cs="Arial"/>
                <w:color w:val="000000"/>
                <w:sz w:val="20"/>
                <w:szCs w:val="20"/>
                <w:lang w:eastAsia="es-MX"/>
              </w:rPr>
              <w:lastRenderedPageBreak/>
              <w:t>campañas de educación, sensibilización, y participación social corresponsable con el fin de valorizar los residuos sólidos urbanos y de manejo especial.</w:t>
            </w:r>
          </w:p>
        </w:tc>
        <w:tc>
          <w:tcPr>
            <w:tcW w:w="0" w:type="auto"/>
            <w:shd w:val="clear" w:color="auto" w:fill="auto"/>
            <w:vAlign w:val="center"/>
          </w:tcPr>
          <w:p w14:paraId="7480834A"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4.1. Crear entornos limpios en el Municipio, a través de la </w:t>
            </w:r>
            <w:r>
              <w:rPr>
                <w:rFonts w:eastAsia="Times New Roman" w:cs="Arial"/>
                <w:color w:val="000000"/>
                <w:sz w:val="20"/>
                <w:szCs w:val="20"/>
                <w:lang w:eastAsia="es-MX"/>
              </w:rPr>
              <w:lastRenderedPageBreak/>
              <w:t>implementación de estrategias de gestión integral de residuos y la conservación del medio ambiente.</w:t>
            </w:r>
          </w:p>
          <w:p w14:paraId="013999D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w:t>
            </w:r>
          </w:p>
        </w:tc>
        <w:tc>
          <w:tcPr>
            <w:tcW w:w="0" w:type="auto"/>
            <w:vMerge/>
            <w:shd w:val="clear" w:color="auto" w:fill="auto"/>
            <w:vAlign w:val="center"/>
          </w:tcPr>
          <w:p w14:paraId="19D036A9" w14:textId="77777777" w:rsidR="00954FDA" w:rsidRDefault="00954FDA">
            <w:pPr>
              <w:spacing w:after="0" w:line="240" w:lineRule="auto"/>
              <w:rPr>
                <w:rFonts w:eastAsia="Times New Roman" w:cs="Arial"/>
                <w:color w:val="000000"/>
                <w:sz w:val="20"/>
                <w:szCs w:val="20"/>
                <w:lang w:eastAsia="es-MX"/>
              </w:rPr>
            </w:pPr>
          </w:p>
        </w:tc>
      </w:tr>
      <w:tr w:rsidR="00954FDA" w14:paraId="5FE6F44D" w14:textId="77777777">
        <w:trPr>
          <w:trHeight w:val="2565"/>
        </w:trPr>
        <w:tc>
          <w:tcPr>
            <w:tcW w:w="0" w:type="auto"/>
            <w:vMerge/>
            <w:shd w:val="clear" w:color="auto" w:fill="auto"/>
            <w:vAlign w:val="center"/>
          </w:tcPr>
          <w:p w14:paraId="643AB0A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A98AF6B"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E8E7C28" w14:textId="77777777" w:rsidR="00954FDA" w:rsidRDefault="00954FDA">
            <w:pPr>
              <w:spacing w:after="0" w:line="240" w:lineRule="auto"/>
              <w:rPr>
                <w:rFonts w:eastAsia="Times New Roman" w:cs="Arial"/>
                <w:color w:val="000000"/>
                <w:sz w:val="20"/>
                <w:szCs w:val="20"/>
                <w:lang w:eastAsia="es-MX"/>
              </w:rPr>
            </w:pPr>
          </w:p>
        </w:tc>
        <w:tc>
          <w:tcPr>
            <w:tcW w:w="0" w:type="auto"/>
            <w:vMerge w:val="restart"/>
            <w:shd w:val="clear" w:color="auto" w:fill="auto"/>
            <w:vAlign w:val="center"/>
          </w:tcPr>
          <w:p w14:paraId="0B3DCDA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4.4.1. Formular e implementar una estrategia estatal para la transformación de la gestión ambiental.</w:t>
            </w:r>
          </w:p>
        </w:tc>
        <w:tc>
          <w:tcPr>
            <w:tcW w:w="0" w:type="auto"/>
            <w:shd w:val="clear" w:color="auto" w:fill="auto"/>
            <w:vAlign w:val="center"/>
          </w:tcPr>
          <w:p w14:paraId="5D07E95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4.4.1.1. Generar una nueva política del cuidado del medio ambiente y los recursos naturales, que esté basada en las necesidades de las y los hidalguenses, a través de comisiones inter sectores regionales para el desarrollo sostenible, que permitan contribuir a una mejor calidad de vida de toda la población.</w:t>
            </w:r>
          </w:p>
        </w:tc>
        <w:tc>
          <w:tcPr>
            <w:tcW w:w="0" w:type="auto"/>
            <w:shd w:val="clear" w:color="auto" w:fill="auto"/>
            <w:vAlign w:val="center"/>
          </w:tcPr>
          <w:p w14:paraId="1390A999"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4.1. Crear entornos limpios en el Municipio, a través de la implementación de estrategias de gestión integral de residuos y la conservación del medio ambiente.</w:t>
            </w:r>
          </w:p>
          <w:p w14:paraId="2FC6FC0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w:t>
            </w:r>
          </w:p>
        </w:tc>
        <w:tc>
          <w:tcPr>
            <w:tcW w:w="0" w:type="auto"/>
            <w:vMerge/>
            <w:shd w:val="clear" w:color="auto" w:fill="auto"/>
            <w:vAlign w:val="center"/>
          </w:tcPr>
          <w:p w14:paraId="7FBF1072" w14:textId="77777777" w:rsidR="00954FDA" w:rsidRDefault="00954FDA">
            <w:pPr>
              <w:spacing w:after="0" w:line="240" w:lineRule="auto"/>
              <w:rPr>
                <w:rFonts w:eastAsia="Times New Roman" w:cs="Arial"/>
                <w:color w:val="000000"/>
                <w:sz w:val="20"/>
                <w:szCs w:val="20"/>
                <w:lang w:eastAsia="es-MX"/>
              </w:rPr>
            </w:pPr>
          </w:p>
        </w:tc>
      </w:tr>
      <w:tr w:rsidR="00954FDA" w14:paraId="3187F8B6" w14:textId="77777777">
        <w:trPr>
          <w:trHeight w:val="2565"/>
        </w:trPr>
        <w:tc>
          <w:tcPr>
            <w:tcW w:w="0" w:type="auto"/>
            <w:vMerge/>
            <w:shd w:val="clear" w:color="auto" w:fill="auto"/>
            <w:vAlign w:val="center"/>
          </w:tcPr>
          <w:p w14:paraId="3A3716C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E726E5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700F952"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3B698B4B"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5B11812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4.4.1.2. Fortalecer la inspección y vigilancia ambiental mediante el incremento de las capacidades institucionales para contribuir a la reducción de impactos ambientales sobre los ecosistemas.</w:t>
            </w:r>
          </w:p>
        </w:tc>
        <w:tc>
          <w:tcPr>
            <w:tcW w:w="0" w:type="auto"/>
            <w:shd w:val="clear" w:color="auto" w:fill="auto"/>
            <w:vAlign w:val="center"/>
          </w:tcPr>
          <w:p w14:paraId="49959FBF"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4.1. Crear entornos limpios en el Municipio, a través de la implementación de estrategias de gestión integral de residuos y la conservación del medio ambiente.</w:t>
            </w:r>
          </w:p>
          <w:p w14:paraId="0C1E3AA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w:t>
            </w:r>
          </w:p>
        </w:tc>
        <w:tc>
          <w:tcPr>
            <w:tcW w:w="0" w:type="auto"/>
            <w:vMerge/>
            <w:shd w:val="clear" w:color="auto" w:fill="auto"/>
            <w:vAlign w:val="center"/>
          </w:tcPr>
          <w:p w14:paraId="7EBCF174" w14:textId="77777777" w:rsidR="00954FDA" w:rsidRDefault="00954FDA">
            <w:pPr>
              <w:spacing w:after="0" w:line="240" w:lineRule="auto"/>
              <w:rPr>
                <w:rFonts w:eastAsia="Times New Roman" w:cs="Arial"/>
                <w:color w:val="000000"/>
                <w:sz w:val="20"/>
                <w:szCs w:val="20"/>
                <w:lang w:eastAsia="es-MX"/>
              </w:rPr>
            </w:pPr>
          </w:p>
        </w:tc>
      </w:tr>
      <w:tr w:rsidR="00954FDA" w14:paraId="5B7FE236" w14:textId="77777777">
        <w:trPr>
          <w:trHeight w:val="1530"/>
        </w:trPr>
        <w:tc>
          <w:tcPr>
            <w:tcW w:w="0" w:type="auto"/>
            <w:vMerge/>
            <w:shd w:val="clear" w:color="auto" w:fill="auto"/>
            <w:vAlign w:val="center"/>
          </w:tcPr>
          <w:p w14:paraId="485D247A"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84D254D"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029CD1A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 Movilidad accesible, sostenible, e incluyente.</w:t>
            </w:r>
          </w:p>
        </w:tc>
        <w:tc>
          <w:tcPr>
            <w:tcW w:w="0" w:type="auto"/>
            <w:vMerge w:val="restart"/>
            <w:shd w:val="clear" w:color="auto" w:fill="auto"/>
            <w:vAlign w:val="center"/>
          </w:tcPr>
          <w:p w14:paraId="552446A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4.3.3. Impulsar el uso de la movilidad no motorizada. </w:t>
            </w:r>
          </w:p>
        </w:tc>
        <w:tc>
          <w:tcPr>
            <w:tcW w:w="0" w:type="auto"/>
            <w:shd w:val="clear" w:color="auto" w:fill="auto"/>
            <w:vAlign w:val="bottom"/>
          </w:tcPr>
          <w:p w14:paraId="6BB7D4C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4.3.3.1 Impulsar el transporte de bajo impacto ambiental mediante acciones diversas en materia de infraestructura, equipamiento, ordenamiento, difusión y conforme a las necesidades en las regiones de Hidalgo.</w:t>
            </w:r>
          </w:p>
        </w:tc>
        <w:tc>
          <w:tcPr>
            <w:tcW w:w="0" w:type="auto"/>
            <w:shd w:val="clear" w:color="auto" w:fill="auto"/>
            <w:vAlign w:val="center"/>
          </w:tcPr>
          <w:p w14:paraId="066AD227"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4.2. Transformar los espacios públicos urbanos, priorizando la movilidad peatonal y reduciendo la dependencia de los vehículos motorizados.</w:t>
            </w:r>
          </w:p>
          <w:p w14:paraId="4B0CDF62"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47E29BC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p>
        </w:tc>
      </w:tr>
      <w:tr w:rsidR="00954FDA" w14:paraId="72146E71" w14:textId="77777777">
        <w:trPr>
          <w:trHeight w:val="1515"/>
        </w:trPr>
        <w:tc>
          <w:tcPr>
            <w:tcW w:w="0" w:type="auto"/>
            <w:vMerge/>
            <w:shd w:val="clear" w:color="auto" w:fill="auto"/>
            <w:vAlign w:val="center"/>
          </w:tcPr>
          <w:p w14:paraId="54160A2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6C917B5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2436E499" w14:textId="77777777" w:rsidR="00954FDA" w:rsidRDefault="00954FDA">
            <w:pPr>
              <w:spacing w:after="0" w:line="240" w:lineRule="auto"/>
              <w:rPr>
                <w:rFonts w:eastAsia="Times New Roman" w:cs="Arial"/>
                <w:color w:val="000000"/>
                <w:sz w:val="20"/>
                <w:szCs w:val="20"/>
                <w:lang w:eastAsia="es-MX"/>
              </w:rPr>
            </w:pPr>
          </w:p>
        </w:tc>
        <w:tc>
          <w:tcPr>
            <w:tcW w:w="0" w:type="auto"/>
            <w:vMerge/>
            <w:shd w:val="clear" w:color="auto" w:fill="auto"/>
            <w:vAlign w:val="center"/>
          </w:tcPr>
          <w:p w14:paraId="68EC8970" w14:textId="77777777" w:rsidR="00954FDA" w:rsidRDefault="00954FDA">
            <w:pPr>
              <w:spacing w:after="0" w:line="240" w:lineRule="auto"/>
              <w:rPr>
                <w:rFonts w:eastAsia="Times New Roman" w:cs="Arial"/>
                <w:color w:val="000000"/>
                <w:sz w:val="20"/>
                <w:szCs w:val="20"/>
                <w:lang w:eastAsia="es-MX"/>
              </w:rPr>
            </w:pPr>
          </w:p>
        </w:tc>
        <w:tc>
          <w:tcPr>
            <w:tcW w:w="0" w:type="auto"/>
            <w:shd w:val="clear" w:color="auto" w:fill="auto"/>
            <w:vAlign w:val="bottom"/>
          </w:tcPr>
          <w:p w14:paraId="55616EF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4.3.4.1. Realizar acciones diversas en promoción de una mayor seguridad, educación vial y ambiental en materia de movilidad, incidiendo positivamente en una mejor calidad de vida y seguridad para toda la población y en todas las regiones. </w:t>
            </w:r>
          </w:p>
        </w:tc>
        <w:tc>
          <w:tcPr>
            <w:tcW w:w="0" w:type="auto"/>
            <w:shd w:val="clear" w:color="auto" w:fill="auto"/>
            <w:vAlign w:val="center"/>
          </w:tcPr>
          <w:p w14:paraId="15EA0AEA"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4.2. Transformar los espacios públicos urbanos, priorizando la movilidad peatonal y reduciendo la dependencia de los vehículos motorizados.</w:t>
            </w:r>
          </w:p>
          <w:p w14:paraId="4EB1740C"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08BDBD50" w14:textId="77777777" w:rsidR="00954FDA" w:rsidRDefault="00954FDA">
            <w:pPr>
              <w:spacing w:after="0" w:line="240" w:lineRule="auto"/>
              <w:rPr>
                <w:rFonts w:eastAsia="Times New Roman" w:cs="Arial"/>
                <w:color w:val="000000"/>
                <w:sz w:val="20"/>
                <w:szCs w:val="20"/>
                <w:lang w:eastAsia="es-MX"/>
              </w:rPr>
            </w:pPr>
          </w:p>
        </w:tc>
      </w:tr>
      <w:tr w:rsidR="00954FDA" w14:paraId="7959ABD6" w14:textId="77777777">
        <w:trPr>
          <w:trHeight w:val="855"/>
        </w:trPr>
        <w:tc>
          <w:tcPr>
            <w:tcW w:w="0" w:type="auto"/>
            <w:vMerge/>
            <w:shd w:val="clear" w:color="auto" w:fill="auto"/>
            <w:vAlign w:val="center"/>
          </w:tcPr>
          <w:p w14:paraId="14DDD0BA"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C9D23CC"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537313B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 Movilidad accesible, sostenible, e incluyente.</w:t>
            </w:r>
          </w:p>
        </w:tc>
        <w:tc>
          <w:tcPr>
            <w:tcW w:w="0" w:type="auto"/>
            <w:shd w:val="clear" w:color="auto" w:fill="auto"/>
            <w:vAlign w:val="center"/>
          </w:tcPr>
          <w:p w14:paraId="00C9103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4.3.1 Transformar la movilidad en Hidalgo.</w:t>
            </w:r>
          </w:p>
        </w:tc>
        <w:tc>
          <w:tcPr>
            <w:tcW w:w="0" w:type="auto"/>
            <w:shd w:val="clear" w:color="auto" w:fill="auto"/>
            <w:vAlign w:val="center"/>
          </w:tcPr>
          <w:p w14:paraId="3C7F6CD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4.3.2.3 Optimizar las rutas de transporte colectivo convencional para el desarrollo integral y de largo plazo en el transporte.</w:t>
            </w:r>
          </w:p>
        </w:tc>
        <w:tc>
          <w:tcPr>
            <w:tcW w:w="0" w:type="auto"/>
            <w:shd w:val="clear" w:color="auto" w:fill="auto"/>
            <w:vAlign w:val="center"/>
          </w:tcPr>
          <w:p w14:paraId="7F80292F"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 xml:space="preserve">4.3. Mejorar la eficiencia y eficacia del transporte público en el Municipio, reduciendo los tiempos de traslado y mejorando la experiencia del usuario, a través de la implementación de paraderos autorizados y la </w:t>
            </w:r>
            <w:r>
              <w:rPr>
                <w:rFonts w:eastAsia="Times New Roman" w:cs="Arial"/>
                <w:color w:val="000000"/>
                <w:sz w:val="20"/>
                <w:szCs w:val="20"/>
                <w:lang w:eastAsia="es-MX"/>
              </w:rPr>
              <w:lastRenderedPageBreak/>
              <w:t>optimización de rutas.</w:t>
            </w:r>
          </w:p>
          <w:p w14:paraId="72B8DFA4"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3968824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lastRenderedPageBreak/>
              <w:t>11. Ciudades y comunidades sostenibles.</w:t>
            </w:r>
          </w:p>
        </w:tc>
      </w:tr>
      <w:tr w:rsidR="00954FDA" w14:paraId="30A28911" w14:textId="77777777">
        <w:trPr>
          <w:trHeight w:val="1995"/>
        </w:trPr>
        <w:tc>
          <w:tcPr>
            <w:tcW w:w="0" w:type="auto"/>
            <w:vMerge/>
            <w:shd w:val="clear" w:color="auto" w:fill="auto"/>
            <w:vAlign w:val="center"/>
          </w:tcPr>
          <w:p w14:paraId="002221BD"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3874FFD7"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7B87AD1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4.2. Planeación territorial y urbana.</w:t>
            </w:r>
          </w:p>
        </w:tc>
        <w:tc>
          <w:tcPr>
            <w:tcW w:w="0" w:type="auto"/>
            <w:shd w:val="clear" w:color="auto" w:fill="auto"/>
            <w:vAlign w:val="center"/>
          </w:tcPr>
          <w:p w14:paraId="1F07B58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4.2.1. Transformar la planeación y gestión ecológica, territorial y urbana de Hidalgo.</w:t>
            </w:r>
          </w:p>
        </w:tc>
        <w:tc>
          <w:tcPr>
            <w:tcW w:w="0" w:type="auto"/>
            <w:shd w:val="clear" w:color="auto" w:fill="auto"/>
            <w:vAlign w:val="center"/>
          </w:tcPr>
          <w:p w14:paraId="05CCC19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4.2.1.1. Promover la realización y actualización de los programas de desarrollo urbano y ordenamiento territorial de la entidad, regiones, zonas metropolitanas, municipios, parciales o de polígonos, que sean necesarios, así como otros instrumentos de planeación en el tema, considerando para ello los elementos de la nueva Agenda Urbana. </w:t>
            </w:r>
          </w:p>
        </w:tc>
        <w:tc>
          <w:tcPr>
            <w:tcW w:w="0" w:type="auto"/>
            <w:shd w:val="clear" w:color="auto" w:fill="auto"/>
            <w:vAlign w:val="center"/>
          </w:tcPr>
          <w:p w14:paraId="1B2C39EB" w14:textId="77777777" w:rsidR="00954FDA" w:rsidRDefault="00801F6A">
            <w:pPr>
              <w:jc w:val="both"/>
              <w:rPr>
                <w:rFonts w:cs="Arial"/>
                <w:color w:val="000000"/>
                <w:sz w:val="20"/>
                <w:szCs w:val="20"/>
              </w:rPr>
            </w:pPr>
            <w:r>
              <w:rPr>
                <w:rFonts w:eastAsia="Times New Roman" w:cs="Arial"/>
                <w:color w:val="000000"/>
                <w:sz w:val="20"/>
                <w:szCs w:val="20"/>
                <w:lang w:eastAsia="es-MX"/>
              </w:rPr>
              <w:t>4.4. Establecer un marco de planificación y regulación del uso de suelo en el municipio, asegurando un desarrollo sostenible, equitativo, y eficiente, respetando la identidad y diversidad del territorio</w:t>
            </w:r>
            <w:r>
              <w:rPr>
                <w:rFonts w:cs="Arial"/>
                <w:color w:val="000000"/>
                <w:sz w:val="20"/>
                <w:szCs w:val="20"/>
              </w:rPr>
              <w:t>.</w:t>
            </w:r>
          </w:p>
          <w:p w14:paraId="0AB6A159"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1B5896E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p>
        </w:tc>
      </w:tr>
      <w:tr w:rsidR="00954FDA" w14:paraId="0BF0EA11" w14:textId="77777777">
        <w:trPr>
          <w:trHeight w:val="855"/>
        </w:trPr>
        <w:tc>
          <w:tcPr>
            <w:tcW w:w="0" w:type="auto"/>
            <w:vMerge/>
            <w:shd w:val="clear" w:color="auto" w:fill="auto"/>
            <w:vAlign w:val="center"/>
          </w:tcPr>
          <w:p w14:paraId="667126E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DEDF13E"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4C4C870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4.1 Infraestructura para el desarrollo social y sostenible </w:t>
            </w:r>
          </w:p>
        </w:tc>
        <w:tc>
          <w:tcPr>
            <w:tcW w:w="0" w:type="auto"/>
            <w:shd w:val="clear" w:color="auto" w:fill="auto"/>
            <w:vAlign w:val="center"/>
          </w:tcPr>
          <w:p w14:paraId="2EE4F78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 Promover el desarrollo de los servicios de infraestructura.</w:t>
            </w:r>
          </w:p>
        </w:tc>
        <w:tc>
          <w:tcPr>
            <w:tcW w:w="0" w:type="auto"/>
            <w:shd w:val="clear" w:color="auto" w:fill="auto"/>
            <w:vAlign w:val="center"/>
          </w:tcPr>
          <w:p w14:paraId="20F8C3A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4.1.3.3. Ampliar la cobertura y mantenimiento a la infraestructura, servicios de drenaje y alcantarillado público en el ámbito urbano y rural.</w:t>
            </w:r>
          </w:p>
        </w:tc>
        <w:tc>
          <w:tcPr>
            <w:tcW w:w="0" w:type="auto"/>
            <w:shd w:val="clear" w:color="auto" w:fill="auto"/>
            <w:vAlign w:val="center"/>
          </w:tcPr>
          <w:p w14:paraId="027757DC" w14:textId="77777777" w:rsidR="00954FDA" w:rsidRDefault="00801F6A">
            <w:pPr>
              <w:rPr>
                <w:rFonts w:eastAsia="Times New Roman" w:cs="Arial"/>
                <w:color w:val="000000"/>
                <w:sz w:val="20"/>
                <w:szCs w:val="20"/>
                <w:lang w:eastAsia="es-MX"/>
              </w:rPr>
            </w:pPr>
            <w:r>
              <w:rPr>
                <w:rFonts w:eastAsia="Times New Roman" w:cs="Arial"/>
                <w:color w:val="000000"/>
                <w:sz w:val="20"/>
                <w:szCs w:val="20"/>
                <w:lang w:eastAsia="es-MX"/>
              </w:rPr>
              <w:t xml:space="preserve">4.5. Garantizar que todos los habitantes del municipio tengan acceso a un servicio de agua potable seguro, eficiente y sostenible. </w:t>
            </w:r>
          </w:p>
          <w:p w14:paraId="37723324"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3320C9F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6. Agua limpia y saneamiento.</w:t>
            </w:r>
          </w:p>
        </w:tc>
      </w:tr>
      <w:tr w:rsidR="00954FDA" w14:paraId="36E58582" w14:textId="77777777">
        <w:trPr>
          <w:trHeight w:val="1245"/>
        </w:trPr>
        <w:tc>
          <w:tcPr>
            <w:tcW w:w="0" w:type="auto"/>
            <w:vMerge/>
            <w:shd w:val="clear" w:color="auto" w:fill="auto"/>
            <w:vAlign w:val="center"/>
          </w:tcPr>
          <w:p w14:paraId="34503FC8"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5AB9894" w14:textId="77777777" w:rsidR="00954FDA" w:rsidRDefault="00954FDA">
            <w:pPr>
              <w:spacing w:after="0" w:line="240" w:lineRule="auto"/>
              <w:rPr>
                <w:rFonts w:eastAsia="Times New Roman" w:cs="Arial"/>
                <w:bCs/>
                <w:color w:val="000000"/>
                <w:sz w:val="20"/>
                <w:szCs w:val="20"/>
                <w:lang w:eastAsia="es-MX"/>
              </w:rPr>
            </w:pPr>
          </w:p>
        </w:tc>
        <w:tc>
          <w:tcPr>
            <w:tcW w:w="0" w:type="auto"/>
            <w:vMerge w:val="restart"/>
            <w:shd w:val="clear" w:color="auto" w:fill="auto"/>
            <w:vAlign w:val="center"/>
          </w:tcPr>
          <w:p w14:paraId="23090CB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4.1 Infraestructura para el desarrollo social y sostenible </w:t>
            </w:r>
          </w:p>
        </w:tc>
        <w:tc>
          <w:tcPr>
            <w:tcW w:w="0" w:type="auto"/>
            <w:vMerge w:val="restart"/>
            <w:shd w:val="clear" w:color="auto" w:fill="auto"/>
            <w:vAlign w:val="center"/>
          </w:tcPr>
          <w:p w14:paraId="2D3A26C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 Promover el desarrollo de los servicios de infraestructura.</w:t>
            </w:r>
          </w:p>
        </w:tc>
        <w:tc>
          <w:tcPr>
            <w:tcW w:w="0" w:type="auto"/>
            <w:shd w:val="clear" w:color="auto" w:fill="auto"/>
            <w:vAlign w:val="bottom"/>
          </w:tcPr>
          <w:p w14:paraId="2AEF10D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4.1.3.1. Ampliar la cobertura y efectividad de los servicios de electrificación y alumbrado público en el ámbito urbano y rural con énfasis en las energías limpias y no contaminantes.</w:t>
            </w:r>
          </w:p>
        </w:tc>
        <w:tc>
          <w:tcPr>
            <w:tcW w:w="0" w:type="auto"/>
            <w:shd w:val="clear" w:color="auto" w:fill="auto"/>
            <w:vAlign w:val="center"/>
          </w:tcPr>
          <w:p w14:paraId="3064D7F3"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4.6. Priorizar a las comunidades marginadas para que cuenten con servicios básicos de calidad, garantizando la inclusión social.</w:t>
            </w:r>
          </w:p>
          <w:p w14:paraId="27BD5DB2" w14:textId="77777777" w:rsidR="00954FDA" w:rsidRDefault="00954FDA">
            <w:pPr>
              <w:spacing w:after="0" w:line="240" w:lineRule="auto"/>
              <w:jc w:val="both"/>
              <w:rPr>
                <w:rFonts w:eastAsia="Times New Roman" w:cs="Arial"/>
                <w:color w:val="000000"/>
                <w:sz w:val="20"/>
                <w:szCs w:val="20"/>
                <w:lang w:eastAsia="es-MX"/>
              </w:rPr>
            </w:pPr>
          </w:p>
        </w:tc>
        <w:tc>
          <w:tcPr>
            <w:tcW w:w="0" w:type="auto"/>
            <w:vMerge w:val="restart"/>
            <w:shd w:val="clear" w:color="auto" w:fill="auto"/>
            <w:vAlign w:val="center"/>
          </w:tcPr>
          <w:p w14:paraId="26C0360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7. Energía asequible y no contaminante.</w:t>
            </w:r>
            <w:r>
              <w:rPr>
                <w:rFonts w:eastAsia="Times New Roman" w:cs="Arial"/>
                <w:color w:val="000000"/>
                <w:sz w:val="20"/>
                <w:szCs w:val="20"/>
                <w:lang w:eastAsia="es-MX"/>
              </w:rPr>
              <w:br/>
              <w:t>11. Ciudades y comunidades sostenibles.</w:t>
            </w:r>
          </w:p>
        </w:tc>
      </w:tr>
      <w:tr w:rsidR="00954FDA" w14:paraId="286123CF" w14:textId="77777777">
        <w:trPr>
          <w:trHeight w:val="1005"/>
        </w:trPr>
        <w:tc>
          <w:tcPr>
            <w:tcW w:w="0" w:type="auto"/>
            <w:vMerge/>
            <w:shd w:val="clear" w:color="auto" w:fill="auto"/>
            <w:vAlign w:val="center"/>
          </w:tcPr>
          <w:p w14:paraId="1E3F9356"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8040C2F"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E54148F"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1AA56F3E"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bottom"/>
          </w:tcPr>
          <w:p w14:paraId="57A9675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4.1.3.3. Ampliar la cobertura y mantenimiento a la infraestructura, servicios de drenaje y alcantarillado público en el ámbito urbano y rural.</w:t>
            </w:r>
          </w:p>
        </w:tc>
        <w:tc>
          <w:tcPr>
            <w:tcW w:w="0" w:type="auto"/>
            <w:shd w:val="clear" w:color="auto" w:fill="auto"/>
            <w:vAlign w:val="center"/>
          </w:tcPr>
          <w:p w14:paraId="18EDD823"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4.6. Priorizar a las comunidades marginadas para que cuenten con servicios básicos de calidad, garantizando la inclusión social.</w:t>
            </w:r>
          </w:p>
          <w:p w14:paraId="7789694A"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6D992D06" w14:textId="77777777" w:rsidR="00954FDA" w:rsidRDefault="00954FDA">
            <w:pPr>
              <w:spacing w:after="0" w:line="240" w:lineRule="auto"/>
              <w:rPr>
                <w:rFonts w:eastAsia="Times New Roman" w:cs="Arial"/>
                <w:color w:val="000000"/>
                <w:sz w:val="20"/>
                <w:szCs w:val="20"/>
                <w:lang w:eastAsia="es-MX"/>
              </w:rPr>
            </w:pPr>
          </w:p>
        </w:tc>
      </w:tr>
      <w:tr w:rsidR="00954FDA" w14:paraId="6391F817" w14:textId="77777777">
        <w:trPr>
          <w:trHeight w:val="1140"/>
        </w:trPr>
        <w:tc>
          <w:tcPr>
            <w:tcW w:w="0" w:type="auto"/>
            <w:vMerge/>
            <w:shd w:val="clear" w:color="auto" w:fill="auto"/>
            <w:vAlign w:val="center"/>
          </w:tcPr>
          <w:p w14:paraId="31A793F1"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4E352EE"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1FF127CA"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0190341F"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bottom"/>
          </w:tcPr>
          <w:p w14:paraId="142C448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4.1.3.5. Abatir el rezago habitacional y mejorar las viviendas en la entidad, brindando una especial atención a los grupos vulnerables y las regiones con mayores problemáticas en la materia.</w:t>
            </w:r>
          </w:p>
        </w:tc>
        <w:tc>
          <w:tcPr>
            <w:tcW w:w="0" w:type="auto"/>
            <w:shd w:val="clear" w:color="auto" w:fill="auto"/>
            <w:vAlign w:val="center"/>
          </w:tcPr>
          <w:p w14:paraId="014DE2E3"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4.6. Priorizar a las comunidades marginadas para que cuenten con servicios básicos de calidad, garantizando la inclusión social.</w:t>
            </w:r>
          </w:p>
          <w:p w14:paraId="2405D667" w14:textId="77777777" w:rsidR="00954FDA" w:rsidRDefault="00954FDA">
            <w:pPr>
              <w:spacing w:after="0" w:line="240" w:lineRule="auto"/>
              <w:jc w:val="both"/>
              <w:rPr>
                <w:rFonts w:eastAsia="Times New Roman" w:cs="Arial"/>
                <w:color w:val="000000"/>
                <w:sz w:val="20"/>
                <w:szCs w:val="20"/>
                <w:lang w:eastAsia="es-MX"/>
              </w:rPr>
            </w:pPr>
          </w:p>
        </w:tc>
        <w:tc>
          <w:tcPr>
            <w:tcW w:w="0" w:type="auto"/>
            <w:vMerge/>
            <w:shd w:val="clear" w:color="auto" w:fill="auto"/>
            <w:vAlign w:val="center"/>
          </w:tcPr>
          <w:p w14:paraId="0EFEE488" w14:textId="77777777" w:rsidR="00954FDA" w:rsidRDefault="00954FDA">
            <w:pPr>
              <w:spacing w:after="0" w:line="240" w:lineRule="auto"/>
              <w:rPr>
                <w:rFonts w:eastAsia="Times New Roman" w:cs="Arial"/>
                <w:color w:val="000000"/>
                <w:sz w:val="20"/>
                <w:szCs w:val="20"/>
                <w:lang w:eastAsia="es-MX"/>
              </w:rPr>
            </w:pPr>
          </w:p>
        </w:tc>
      </w:tr>
      <w:tr w:rsidR="00954FDA" w14:paraId="75861BA8" w14:textId="77777777">
        <w:trPr>
          <w:trHeight w:val="1245"/>
        </w:trPr>
        <w:tc>
          <w:tcPr>
            <w:tcW w:w="0" w:type="auto"/>
            <w:vMerge/>
            <w:shd w:val="clear" w:color="auto" w:fill="auto"/>
            <w:vAlign w:val="center"/>
          </w:tcPr>
          <w:p w14:paraId="71E77D84"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58C7381F"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6DC0F12C" w14:textId="77777777" w:rsidR="00954FDA" w:rsidRDefault="00801F6A">
            <w:pPr>
              <w:spacing w:after="0" w:line="240" w:lineRule="auto"/>
              <w:jc w:val="both"/>
              <w:rPr>
                <w:rFonts w:eastAsia="Times New Roman" w:cs="Arial"/>
                <w:color w:val="000000"/>
                <w:sz w:val="20"/>
                <w:szCs w:val="20"/>
                <w:highlight w:val="yellow"/>
                <w:lang w:eastAsia="es-MX"/>
              </w:rPr>
            </w:pPr>
            <w:r>
              <w:rPr>
                <w:rFonts w:eastAsia="Times New Roman" w:cs="Arial"/>
                <w:color w:val="000000"/>
                <w:sz w:val="20"/>
                <w:szCs w:val="20"/>
                <w:lang w:eastAsia="es-MX"/>
              </w:rPr>
              <w:t>4.1 Infraestructura para el desarrollo social y sostenible</w:t>
            </w:r>
          </w:p>
        </w:tc>
        <w:tc>
          <w:tcPr>
            <w:tcW w:w="0" w:type="auto"/>
            <w:shd w:val="clear" w:color="auto" w:fill="auto"/>
            <w:vAlign w:val="center"/>
          </w:tcPr>
          <w:p w14:paraId="1DF1251D" w14:textId="77777777" w:rsidR="00954FDA" w:rsidRDefault="00801F6A">
            <w:pPr>
              <w:spacing w:after="0" w:line="240" w:lineRule="auto"/>
              <w:jc w:val="both"/>
              <w:rPr>
                <w:rFonts w:eastAsia="Times New Roman" w:cs="Arial"/>
                <w:color w:val="000000"/>
                <w:sz w:val="20"/>
                <w:szCs w:val="20"/>
                <w:highlight w:val="yellow"/>
                <w:lang w:eastAsia="es-MX"/>
              </w:rPr>
            </w:pPr>
            <w:r>
              <w:rPr>
                <w:rFonts w:eastAsia="Times New Roman" w:cs="Arial"/>
                <w:color w:val="000000"/>
                <w:sz w:val="20"/>
                <w:szCs w:val="20"/>
                <w:lang w:eastAsia="es-MX"/>
              </w:rPr>
              <w:t>4.1.4. Proveer de mejores carreteras y caminos a la entidad al ampliar y modernizar la red como pieza clave para el desarrollo económico y sostenible de Hidalgo.</w:t>
            </w:r>
          </w:p>
        </w:tc>
        <w:tc>
          <w:tcPr>
            <w:tcW w:w="0" w:type="auto"/>
            <w:shd w:val="clear" w:color="auto" w:fill="auto"/>
          </w:tcPr>
          <w:p w14:paraId="4729946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4.1.4.1. Construir, conservar, recuperar, reconstruir, rehabilitar y ampliar la red estatal de carreteras, carreteras alimentadoras, caminos rurales, brechas y puentes, con una visión de largo plazo y austeridad responsable.</w:t>
            </w:r>
          </w:p>
          <w:p w14:paraId="212E856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4.1.4.2. Implementar en Hidalgo el Programa Construye tu camino, promoviendo la </w:t>
            </w:r>
            <w:r>
              <w:rPr>
                <w:rFonts w:eastAsia="Times New Roman" w:cs="Arial"/>
                <w:color w:val="000000"/>
                <w:sz w:val="20"/>
                <w:szCs w:val="20"/>
                <w:lang w:eastAsia="es-MX"/>
              </w:rPr>
              <w:lastRenderedPageBreak/>
              <w:t>corresponsabilidad social y el desarrollo comunitario, prioriza las regiones de mayor rezago.</w:t>
            </w:r>
          </w:p>
        </w:tc>
        <w:tc>
          <w:tcPr>
            <w:tcW w:w="0" w:type="auto"/>
            <w:shd w:val="clear" w:color="auto" w:fill="auto"/>
            <w:vAlign w:val="center"/>
          </w:tcPr>
          <w:p w14:paraId="10C0F91F"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lastRenderedPageBreak/>
              <w:t xml:space="preserve">4.7. Mejorar y ampliar la infraestructura vial y los espacios públicos del municipio, garantizando la movilidad, la seguridad y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w:t>
            </w:r>
          </w:p>
          <w:p w14:paraId="5621C3EC"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68660E4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9. Industria, innovación e infraestructura.</w:t>
            </w:r>
          </w:p>
          <w:p w14:paraId="2E3E6F9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p>
          <w:p w14:paraId="2C4BDDBB" w14:textId="77777777" w:rsidR="00954FDA" w:rsidRDefault="00954FDA">
            <w:pPr>
              <w:spacing w:after="0" w:line="240" w:lineRule="auto"/>
              <w:jc w:val="both"/>
              <w:rPr>
                <w:rFonts w:eastAsia="Times New Roman" w:cs="Arial"/>
                <w:color w:val="000000"/>
                <w:sz w:val="20"/>
                <w:szCs w:val="20"/>
                <w:lang w:eastAsia="es-MX"/>
              </w:rPr>
            </w:pPr>
          </w:p>
        </w:tc>
      </w:tr>
      <w:tr w:rsidR="00954FDA" w14:paraId="6BA6BEB1" w14:textId="77777777">
        <w:trPr>
          <w:trHeight w:val="1245"/>
        </w:trPr>
        <w:tc>
          <w:tcPr>
            <w:tcW w:w="0" w:type="auto"/>
            <w:vMerge/>
            <w:shd w:val="clear" w:color="auto" w:fill="auto"/>
            <w:vAlign w:val="center"/>
          </w:tcPr>
          <w:p w14:paraId="34DFFC3C" w14:textId="77777777" w:rsidR="00954FDA" w:rsidRDefault="00954FDA">
            <w:pPr>
              <w:spacing w:after="0" w:line="240" w:lineRule="auto"/>
              <w:rPr>
                <w:rFonts w:eastAsia="Times New Roman" w:cs="Arial"/>
                <w:bCs/>
                <w:color w:val="000000"/>
                <w:sz w:val="20"/>
                <w:szCs w:val="20"/>
                <w:lang w:eastAsia="es-MX"/>
              </w:rPr>
            </w:pPr>
          </w:p>
        </w:tc>
        <w:tc>
          <w:tcPr>
            <w:tcW w:w="0" w:type="auto"/>
            <w:vMerge/>
            <w:shd w:val="clear" w:color="auto" w:fill="auto"/>
            <w:vAlign w:val="center"/>
          </w:tcPr>
          <w:p w14:paraId="0FDC5B8C" w14:textId="77777777" w:rsidR="00954FDA" w:rsidRDefault="00954FDA">
            <w:pPr>
              <w:spacing w:after="0" w:line="240" w:lineRule="auto"/>
              <w:rPr>
                <w:rFonts w:eastAsia="Times New Roman" w:cs="Arial"/>
                <w:bCs/>
                <w:color w:val="000000"/>
                <w:sz w:val="20"/>
                <w:szCs w:val="20"/>
                <w:lang w:eastAsia="es-MX"/>
              </w:rPr>
            </w:pPr>
          </w:p>
        </w:tc>
        <w:tc>
          <w:tcPr>
            <w:tcW w:w="0" w:type="auto"/>
            <w:shd w:val="clear" w:color="auto" w:fill="auto"/>
            <w:vAlign w:val="center"/>
          </w:tcPr>
          <w:p w14:paraId="13B0C3D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4.1 Infraestructura para el desarrollo social y sostenible </w:t>
            </w:r>
          </w:p>
        </w:tc>
        <w:tc>
          <w:tcPr>
            <w:tcW w:w="0" w:type="auto"/>
            <w:shd w:val="clear" w:color="auto" w:fill="auto"/>
            <w:vAlign w:val="center"/>
          </w:tcPr>
          <w:p w14:paraId="7F5672A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 Promover el desarrollo de los servicios de infraestructura.</w:t>
            </w:r>
          </w:p>
        </w:tc>
        <w:tc>
          <w:tcPr>
            <w:tcW w:w="0" w:type="auto"/>
            <w:shd w:val="clear" w:color="auto" w:fill="auto"/>
            <w:vAlign w:val="bottom"/>
          </w:tcPr>
          <w:p w14:paraId="3279AFE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4.1.3.5. Abatir el rezago habitacional y mejorar las viviendas en la entidad, brindando una especial atención a los grupos vulnerables y las regiones con mayores problemáticas en la materia.</w:t>
            </w:r>
          </w:p>
        </w:tc>
        <w:tc>
          <w:tcPr>
            <w:tcW w:w="0" w:type="auto"/>
            <w:shd w:val="clear" w:color="auto" w:fill="auto"/>
            <w:vAlign w:val="center"/>
          </w:tcPr>
          <w:p w14:paraId="015D5FED" w14:textId="77777777" w:rsidR="00954FDA" w:rsidRDefault="00801F6A">
            <w:pPr>
              <w:jc w:val="both"/>
              <w:rPr>
                <w:rFonts w:eastAsia="Times New Roman" w:cs="Arial"/>
                <w:color w:val="000000"/>
                <w:sz w:val="20"/>
                <w:szCs w:val="20"/>
                <w:lang w:eastAsia="es-MX"/>
              </w:rPr>
            </w:pPr>
            <w:r>
              <w:rPr>
                <w:rFonts w:eastAsia="Times New Roman" w:cs="Arial"/>
                <w:color w:val="000000"/>
                <w:sz w:val="20"/>
                <w:szCs w:val="20"/>
                <w:lang w:eastAsia="es-MX"/>
              </w:rPr>
              <w:t>4.8. Promover el acceso a viviendas dignas, seguras y asequibles, mejorando las condiciones de vida y el bienestar de los habitantes.</w:t>
            </w:r>
          </w:p>
          <w:p w14:paraId="7635AD02" w14:textId="77777777" w:rsidR="00954FDA" w:rsidRDefault="00954FDA">
            <w:pPr>
              <w:spacing w:after="0" w:line="240" w:lineRule="auto"/>
              <w:jc w:val="both"/>
              <w:rPr>
                <w:rFonts w:eastAsia="Times New Roman" w:cs="Arial"/>
                <w:color w:val="000000"/>
                <w:sz w:val="20"/>
                <w:szCs w:val="20"/>
                <w:lang w:eastAsia="es-MX"/>
              </w:rPr>
            </w:pPr>
          </w:p>
        </w:tc>
        <w:tc>
          <w:tcPr>
            <w:tcW w:w="0" w:type="auto"/>
            <w:shd w:val="clear" w:color="auto" w:fill="auto"/>
            <w:vAlign w:val="center"/>
          </w:tcPr>
          <w:p w14:paraId="043B227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11. Ciudades y comunidades sostenibles.</w:t>
            </w:r>
          </w:p>
        </w:tc>
      </w:tr>
    </w:tbl>
    <w:p w14:paraId="76EE8FB9" w14:textId="77777777" w:rsidR="00954FDA" w:rsidRDefault="00954FDA">
      <w:pPr>
        <w:rPr>
          <w:rFonts w:ascii="Arial Black" w:hAnsi="Arial Black"/>
        </w:rPr>
      </w:pPr>
    </w:p>
    <w:p w14:paraId="390C9D20" w14:textId="77777777" w:rsidR="00954FDA" w:rsidRDefault="00801F6A">
      <w:pPr>
        <w:rPr>
          <w:rFonts w:cs="Arial"/>
          <w:sz w:val="20"/>
          <w:szCs w:val="20"/>
        </w:rPr>
      </w:pPr>
      <w:bookmarkStart w:id="4" w:name="_Toc181181829"/>
      <w:r>
        <w:rPr>
          <w:rFonts w:cs="Arial"/>
          <w:sz w:val="20"/>
          <w:szCs w:val="20"/>
        </w:rPr>
        <w:t>V. Planeación Participativa.</w:t>
      </w:r>
      <w:bookmarkEnd w:id="4"/>
    </w:p>
    <w:p w14:paraId="33F4A446" w14:textId="77777777" w:rsidR="00954FDA" w:rsidRDefault="00801F6A">
      <w:pPr>
        <w:jc w:val="both"/>
        <w:rPr>
          <w:rFonts w:cs="Arial"/>
          <w:sz w:val="20"/>
          <w:szCs w:val="20"/>
        </w:rPr>
      </w:pPr>
      <w:r>
        <w:rPr>
          <w:rFonts w:cs="Arial"/>
          <w:sz w:val="20"/>
          <w:szCs w:val="20"/>
        </w:rPr>
        <w:t xml:space="preserve">Para la construcción del presente Plan Municipal de Desarrollo se instrumentaron mecanismos de participación ciudadana de manera cualitativa y cuantitativa, en cumplimiento a lo establecido en los artículos 42, 67, y 71, de la Ley de Planeación y Prospectiva del Estado de Hidalgo. Durante este proceso los </w:t>
      </w:r>
      <w:proofErr w:type="spellStart"/>
      <w:r>
        <w:rPr>
          <w:rFonts w:cs="Arial"/>
          <w:sz w:val="20"/>
          <w:szCs w:val="20"/>
        </w:rPr>
        <w:t>Atitalaquenses</w:t>
      </w:r>
      <w:proofErr w:type="spellEnd"/>
      <w:r>
        <w:rPr>
          <w:rFonts w:cs="Arial"/>
          <w:sz w:val="20"/>
          <w:szCs w:val="20"/>
        </w:rPr>
        <w:t xml:space="preserve"> expresaron sus inquietudes y propuestas en temas específicos de su interés, los cuales se retomaron para las políticas públicas a implementar. </w:t>
      </w:r>
    </w:p>
    <w:p w14:paraId="4B4EEE7E" w14:textId="77777777" w:rsidR="00954FDA" w:rsidRDefault="00801F6A">
      <w:pPr>
        <w:jc w:val="both"/>
        <w:rPr>
          <w:rFonts w:cs="Arial"/>
          <w:sz w:val="20"/>
          <w:szCs w:val="20"/>
        </w:rPr>
      </w:pPr>
      <w:r>
        <w:rPr>
          <w:rFonts w:cs="Arial"/>
          <w:sz w:val="20"/>
          <w:szCs w:val="20"/>
        </w:rPr>
        <w:t xml:space="preserve">I. Mecanismos de consulta a la ciudadanía. </w:t>
      </w:r>
    </w:p>
    <w:p w14:paraId="2E20222E" w14:textId="77777777" w:rsidR="00954FDA" w:rsidRDefault="00801F6A">
      <w:pPr>
        <w:jc w:val="both"/>
        <w:rPr>
          <w:rFonts w:cs="Arial"/>
          <w:sz w:val="20"/>
          <w:szCs w:val="20"/>
        </w:rPr>
      </w:pPr>
      <w:r>
        <w:rPr>
          <w:rFonts w:cs="Arial"/>
          <w:sz w:val="20"/>
          <w:szCs w:val="20"/>
        </w:rPr>
        <w:t>Censo de Proyectos de Infraestructura para la Construcción de los Planes Municipales de Desarrollo.</w:t>
      </w:r>
    </w:p>
    <w:p w14:paraId="21CC005A" w14:textId="77777777" w:rsidR="00954FDA" w:rsidRDefault="00801F6A">
      <w:pPr>
        <w:jc w:val="both"/>
        <w:rPr>
          <w:rFonts w:cs="Arial"/>
          <w:sz w:val="20"/>
          <w:szCs w:val="20"/>
        </w:rPr>
      </w:pPr>
      <w:r>
        <w:rPr>
          <w:rFonts w:cs="Arial"/>
          <w:sz w:val="20"/>
          <w:szCs w:val="20"/>
        </w:rPr>
        <w:t>El Censo digital fue implementado por la Unidad de Planeación y Prospectiva del Gobierno del Estado de Hidalgo, como una herramienta clara y útil, para que los Municipios realizaran de manera eficiente, homologada, y precisa encuestas ciudadanas, las cuales se enfocan en identificar necesidades en materia de electrificación, drenaje, agua, y vialidad, así como otros elementos específicos del Plan Municipal de Desarrollo.</w:t>
      </w:r>
    </w:p>
    <w:p w14:paraId="2A3634AB" w14:textId="77777777" w:rsidR="00954FDA" w:rsidRDefault="00801F6A">
      <w:pPr>
        <w:jc w:val="both"/>
        <w:rPr>
          <w:rFonts w:cs="Arial"/>
          <w:sz w:val="20"/>
          <w:szCs w:val="20"/>
        </w:rPr>
      </w:pPr>
      <w:r>
        <w:rPr>
          <w:rFonts w:cs="Arial"/>
          <w:sz w:val="20"/>
          <w:szCs w:val="20"/>
        </w:rPr>
        <w:t xml:space="preserve">Las encuestas se implementaron en el Municipio de Atitalaquia durante el periodo septiembre-octubre, y fue compartida a través de los medios oficiales, tales como la página </w:t>
      </w:r>
      <w:hyperlink r:id="rId8" w:history="1">
        <w:r>
          <w:rPr>
            <w:rStyle w:val="Hipervnculo"/>
            <w:rFonts w:cs="Arial"/>
            <w:sz w:val="20"/>
            <w:szCs w:val="20"/>
          </w:rPr>
          <w:t>https://www.atitalaquia.gob.mx/</w:t>
        </w:r>
      </w:hyperlink>
      <w:r>
        <w:rPr>
          <w:rFonts w:cs="Arial"/>
          <w:sz w:val="20"/>
          <w:szCs w:val="20"/>
        </w:rPr>
        <w:t xml:space="preserve">, y el Facebook oficial del Ayuntamiento </w:t>
      </w:r>
      <w:hyperlink r:id="rId9" w:history="1">
        <w:r>
          <w:rPr>
            <w:rStyle w:val="Hipervnculo"/>
            <w:rFonts w:cs="Arial"/>
            <w:sz w:val="20"/>
            <w:szCs w:val="20"/>
          </w:rPr>
          <w:t>https://www.facebook.com/share/p/ZhaSXmTWMxbPA1G5/</w:t>
        </w:r>
      </w:hyperlink>
      <w:r>
        <w:rPr>
          <w:rFonts w:cs="Arial"/>
          <w:sz w:val="20"/>
          <w:szCs w:val="20"/>
        </w:rPr>
        <w:t>.</w:t>
      </w:r>
    </w:p>
    <w:p w14:paraId="7C8F51E5" w14:textId="77777777" w:rsidR="00954FDA" w:rsidRDefault="00801F6A">
      <w:pPr>
        <w:jc w:val="both"/>
        <w:rPr>
          <w:rFonts w:cs="Arial"/>
          <w:sz w:val="20"/>
          <w:szCs w:val="20"/>
        </w:rPr>
      </w:pPr>
      <w:r>
        <w:rPr>
          <w:rFonts w:cs="Arial"/>
          <w:sz w:val="20"/>
          <w:szCs w:val="20"/>
        </w:rPr>
        <w:t xml:space="preserve"> También fue difundida por cada uno de los directivos y servidores públicos que integran el Gobierno Municipal de Atitalaquia.</w:t>
      </w:r>
    </w:p>
    <w:p w14:paraId="2145ACDD" w14:textId="77777777" w:rsidR="00954FDA" w:rsidRDefault="00801F6A">
      <w:pPr>
        <w:jc w:val="both"/>
        <w:rPr>
          <w:rFonts w:cs="Arial"/>
          <w:sz w:val="20"/>
          <w:szCs w:val="20"/>
        </w:rPr>
      </w:pPr>
      <w:r>
        <w:rPr>
          <w:rFonts w:cs="Arial"/>
          <w:sz w:val="20"/>
          <w:szCs w:val="20"/>
        </w:rPr>
        <w:lastRenderedPageBreak/>
        <w:t xml:space="preserve">De acuerdo al reporte estadístico se recibieron un total de 522 propuestas, realizadas por comunidad de la siguiente manera: </w:t>
      </w:r>
    </w:p>
    <w:tbl>
      <w:tblPr>
        <w:tblStyle w:val="Tablaconcuadrcula"/>
        <w:tblW w:w="0" w:type="auto"/>
        <w:tblLook w:val="04A0" w:firstRow="1" w:lastRow="0" w:firstColumn="1" w:lastColumn="0" w:noHBand="0" w:noVBand="1"/>
      </w:tblPr>
      <w:tblGrid>
        <w:gridCol w:w="4414"/>
        <w:gridCol w:w="4414"/>
      </w:tblGrid>
      <w:tr w:rsidR="00954FDA" w14:paraId="0D0CF605" w14:textId="77777777">
        <w:trPr>
          <w:tblHeader/>
        </w:trPr>
        <w:tc>
          <w:tcPr>
            <w:tcW w:w="4414" w:type="dxa"/>
          </w:tcPr>
          <w:p w14:paraId="090558B4" w14:textId="77777777" w:rsidR="00954FDA" w:rsidRDefault="00801F6A">
            <w:pPr>
              <w:spacing w:after="0" w:line="240" w:lineRule="auto"/>
              <w:jc w:val="center"/>
              <w:rPr>
                <w:rFonts w:cs="Arial"/>
                <w:b/>
                <w:sz w:val="20"/>
                <w:szCs w:val="20"/>
              </w:rPr>
            </w:pPr>
            <w:r>
              <w:rPr>
                <w:rFonts w:cs="Arial"/>
                <w:b/>
                <w:sz w:val="20"/>
                <w:szCs w:val="20"/>
              </w:rPr>
              <w:t>Comunidad</w:t>
            </w:r>
          </w:p>
        </w:tc>
        <w:tc>
          <w:tcPr>
            <w:tcW w:w="4414" w:type="dxa"/>
          </w:tcPr>
          <w:p w14:paraId="2D28B0A2" w14:textId="77777777" w:rsidR="00954FDA" w:rsidRDefault="00801F6A">
            <w:pPr>
              <w:spacing w:after="0" w:line="240" w:lineRule="auto"/>
              <w:jc w:val="center"/>
              <w:rPr>
                <w:rFonts w:cs="Arial"/>
                <w:b/>
                <w:sz w:val="20"/>
                <w:szCs w:val="20"/>
              </w:rPr>
            </w:pPr>
            <w:r>
              <w:rPr>
                <w:rFonts w:cs="Arial"/>
                <w:b/>
                <w:sz w:val="20"/>
                <w:szCs w:val="20"/>
              </w:rPr>
              <w:t>Número de Propuestas</w:t>
            </w:r>
          </w:p>
        </w:tc>
      </w:tr>
      <w:tr w:rsidR="00954FDA" w14:paraId="443C4EDF" w14:textId="77777777">
        <w:tc>
          <w:tcPr>
            <w:tcW w:w="4414" w:type="dxa"/>
          </w:tcPr>
          <w:p w14:paraId="4546D603" w14:textId="77777777" w:rsidR="00954FDA" w:rsidRDefault="00801F6A">
            <w:pPr>
              <w:spacing w:after="0" w:line="240" w:lineRule="auto"/>
              <w:jc w:val="both"/>
              <w:rPr>
                <w:rFonts w:cs="Arial"/>
                <w:sz w:val="20"/>
                <w:szCs w:val="20"/>
              </w:rPr>
            </w:pPr>
            <w:r>
              <w:rPr>
                <w:rFonts w:cs="Arial"/>
                <w:sz w:val="20"/>
                <w:szCs w:val="20"/>
              </w:rPr>
              <w:t>Colonia Centro</w:t>
            </w:r>
          </w:p>
        </w:tc>
        <w:tc>
          <w:tcPr>
            <w:tcW w:w="4414" w:type="dxa"/>
          </w:tcPr>
          <w:p w14:paraId="498D13C5" w14:textId="77777777" w:rsidR="00954FDA" w:rsidRDefault="00801F6A">
            <w:pPr>
              <w:spacing w:after="0" w:line="240" w:lineRule="auto"/>
              <w:jc w:val="center"/>
              <w:rPr>
                <w:rFonts w:cs="Arial"/>
                <w:sz w:val="20"/>
                <w:szCs w:val="20"/>
              </w:rPr>
            </w:pPr>
            <w:r>
              <w:rPr>
                <w:rFonts w:cs="Arial"/>
                <w:sz w:val="20"/>
                <w:szCs w:val="20"/>
              </w:rPr>
              <w:t>89</w:t>
            </w:r>
          </w:p>
        </w:tc>
      </w:tr>
      <w:tr w:rsidR="00954FDA" w14:paraId="1EC3428C" w14:textId="77777777">
        <w:tc>
          <w:tcPr>
            <w:tcW w:w="4414" w:type="dxa"/>
          </w:tcPr>
          <w:p w14:paraId="58AAA6D7" w14:textId="77777777" w:rsidR="00954FDA" w:rsidRDefault="00801F6A">
            <w:pPr>
              <w:spacing w:after="0" w:line="240" w:lineRule="auto"/>
              <w:jc w:val="both"/>
              <w:rPr>
                <w:rFonts w:cs="Arial"/>
                <w:sz w:val="20"/>
                <w:szCs w:val="20"/>
              </w:rPr>
            </w:pPr>
            <w:proofErr w:type="spellStart"/>
            <w:r>
              <w:rPr>
                <w:rFonts w:cs="Arial"/>
                <w:sz w:val="20"/>
                <w:szCs w:val="20"/>
              </w:rPr>
              <w:t>Tlamaco</w:t>
            </w:r>
            <w:proofErr w:type="spellEnd"/>
          </w:p>
        </w:tc>
        <w:tc>
          <w:tcPr>
            <w:tcW w:w="4414" w:type="dxa"/>
          </w:tcPr>
          <w:p w14:paraId="25CF5A2D" w14:textId="77777777" w:rsidR="00954FDA" w:rsidRDefault="00801F6A">
            <w:pPr>
              <w:spacing w:after="0" w:line="240" w:lineRule="auto"/>
              <w:jc w:val="center"/>
              <w:rPr>
                <w:rFonts w:cs="Arial"/>
                <w:sz w:val="20"/>
                <w:szCs w:val="20"/>
              </w:rPr>
            </w:pPr>
            <w:r>
              <w:rPr>
                <w:rFonts w:cs="Arial"/>
                <w:sz w:val="20"/>
                <w:szCs w:val="20"/>
              </w:rPr>
              <w:t>58</w:t>
            </w:r>
          </w:p>
        </w:tc>
      </w:tr>
      <w:tr w:rsidR="00954FDA" w14:paraId="171B39DC" w14:textId="77777777">
        <w:tc>
          <w:tcPr>
            <w:tcW w:w="4414" w:type="dxa"/>
          </w:tcPr>
          <w:p w14:paraId="43DCB24D" w14:textId="77777777" w:rsidR="00954FDA" w:rsidRDefault="00801F6A">
            <w:pPr>
              <w:spacing w:after="0" w:line="240" w:lineRule="auto"/>
              <w:jc w:val="both"/>
              <w:rPr>
                <w:rFonts w:cs="Arial"/>
                <w:sz w:val="20"/>
                <w:szCs w:val="20"/>
              </w:rPr>
            </w:pPr>
            <w:r>
              <w:rPr>
                <w:rFonts w:cs="Arial"/>
                <w:sz w:val="20"/>
                <w:szCs w:val="20"/>
              </w:rPr>
              <w:t xml:space="preserve">Colonia </w:t>
            </w:r>
            <w:proofErr w:type="spellStart"/>
            <w:r>
              <w:rPr>
                <w:rFonts w:cs="Arial"/>
                <w:sz w:val="20"/>
                <w:szCs w:val="20"/>
              </w:rPr>
              <w:t>Dendho</w:t>
            </w:r>
            <w:proofErr w:type="spellEnd"/>
          </w:p>
        </w:tc>
        <w:tc>
          <w:tcPr>
            <w:tcW w:w="4414" w:type="dxa"/>
          </w:tcPr>
          <w:p w14:paraId="04B10BB8" w14:textId="77777777" w:rsidR="00954FDA" w:rsidRDefault="00801F6A">
            <w:pPr>
              <w:spacing w:after="0" w:line="240" w:lineRule="auto"/>
              <w:jc w:val="center"/>
              <w:rPr>
                <w:rFonts w:cs="Arial"/>
                <w:sz w:val="20"/>
                <w:szCs w:val="20"/>
              </w:rPr>
            </w:pPr>
            <w:r>
              <w:rPr>
                <w:rFonts w:cs="Arial"/>
                <w:sz w:val="20"/>
                <w:szCs w:val="20"/>
              </w:rPr>
              <w:t>60</w:t>
            </w:r>
          </w:p>
        </w:tc>
      </w:tr>
      <w:tr w:rsidR="00954FDA" w14:paraId="19D7B72E" w14:textId="77777777">
        <w:tc>
          <w:tcPr>
            <w:tcW w:w="4414" w:type="dxa"/>
          </w:tcPr>
          <w:p w14:paraId="0A876040" w14:textId="77777777" w:rsidR="00954FDA" w:rsidRDefault="00801F6A">
            <w:pPr>
              <w:spacing w:after="0" w:line="240" w:lineRule="auto"/>
              <w:jc w:val="both"/>
              <w:rPr>
                <w:rFonts w:cs="Arial"/>
                <w:sz w:val="20"/>
                <w:szCs w:val="20"/>
              </w:rPr>
            </w:pPr>
            <w:proofErr w:type="spellStart"/>
            <w:r>
              <w:rPr>
                <w:rFonts w:cs="Arial"/>
                <w:sz w:val="20"/>
                <w:szCs w:val="20"/>
              </w:rPr>
              <w:t>Tezoquipa</w:t>
            </w:r>
            <w:proofErr w:type="spellEnd"/>
          </w:p>
        </w:tc>
        <w:tc>
          <w:tcPr>
            <w:tcW w:w="4414" w:type="dxa"/>
          </w:tcPr>
          <w:p w14:paraId="06843AFD" w14:textId="77777777" w:rsidR="00954FDA" w:rsidRDefault="00801F6A">
            <w:pPr>
              <w:spacing w:after="0" w:line="240" w:lineRule="auto"/>
              <w:jc w:val="center"/>
              <w:rPr>
                <w:rFonts w:cs="Arial"/>
                <w:sz w:val="20"/>
                <w:szCs w:val="20"/>
              </w:rPr>
            </w:pPr>
            <w:r>
              <w:rPr>
                <w:rFonts w:cs="Arial"/>
                <w:sz w:val="20"/>
                <w:szCs w:val="20"/>
              </w:rPr>
              <w:t>48</w:t>
            </w:r>
          </w:p>
        </w:tc>
      </w:tr>
      <w:tr w:rsidR="00954FDA" w14:paraId="6202959F" w14:textId="77777777">
        <w:tc>
          <w:tcPr>
            <w:tcW w:w="4414" w:type="dxa"/>
          </w:tcPr>
          <w:p w14:paraId="039B2D31" w14:textId="77777777" w:rsidR="00954FDA" w:rsidRDefault="00801F6A">
            <w:pPr>
              <w:spacing w:after="0" w:line="240" w:lineRule="auto"/>
              <w:jc w:val="both"/>
              <w:rPr>
                <w:rFonts w:cs="Arial"/>
                <w:sz w:val="20"/>
                <w:szCs w:val="20"/>
              </w:rPr>
            </w:pPr>
            <w:r>
              <w:rPr>
                <w:rFonts w:cs="Arial"/>
                <w:sz w:val="20"/>
                <w:szCs w:val="20"/>
              </w:rPr>
              <w:t xml:space="preserve">El Tablón </w:t>
            </w:r>
          </w:p>
        </w:tc>
        <w:tc>
          <w:tcPr>
            <w:tcW w:w="4414" w:type="dxa"/>
          </w:tcPr>
          <w:p w14:paraId="73215D3B" w14:textId="77777777" w:rsidR="00954FDA" w:rsidRDefault="00801F6A">
            <w:pPr>
              <w:spacing w:after="0" w:line="240" w:lineRule="auto"/>
              <w:jc w:val="center"/>
              <w:rPr>
                <w:rFonts w:cs="Arial"/>
                <w:sz w:val="20"/>
                <w:szCs w:val="20"/>
              </w:rPr>
            </w:pPr>
            <w:r>
              <w:rPr>
                <w:rFonts w:cs="Arial"/>
                <w:sz w:val="20"/>
                <w:szCs w:val="20"/>
              </w:rPr>
              <w:t>43</w:t>
            </w:r>
          </w:p>
        </w:tc>
      </w:tr>
      <w:tr w:rsidR="00954FDA" w14:paraId="7340A8F9" w14:textId="77777777">
        <w:tc>
          <w:tcPr>
            <w:tcW w:w="4414" w:type="dxa"/>
          </w:tcPr>
          <w:p w14:paraId="1832D1E6" w14:textId="77777777" w:rsidR="00954FDA" w:rsidRDefault="00801F6A">
            <w:pPr>
              <w:spacing w:after="0" w:line="240" w:lineRule="auto"/>
              <w:jc w:val="both"/>
              <w:rPr>
                <w:rFonts w:cs="Arial"/>
                <w:sz w:val="20"/>
                <w:szCs w:val="20"/>
              </w:rPr>
            </w:pPr>
            <w:proofErr w:type="spellStart"/>
            <w:r>
              <w:rPr>
                <w:rFonts w:cs="Arial"/>
                <w:sz w:val="20"/>
                <w:szCs w:val="20"/>
              </w:rPr>
              <w:t>Dendho</w:t>
            </w:r>
            <w:proofErr w:type="spellEnd"/>
          </w:p>
        </w:tc>
        <w:tc>
          <w:tcPr>
            <w:tcW w:w="4414" w:type="dxa"/>
          </w:tcPr>
          <w:p w14:paraId="70AB35ED" w14:textId="77777777" w:rsidR="00954FDA" w:rsidRDefault="00801F6A">
            <w:pPr>
              <w:spacing w:after="0" w:line="240" w:lineRule="auto"/>
              <w:jc w:val="center"/>
              <w:rPr>
                <w:rFonts w:cs="Arial"/>
                <w:sz w:val="20"/>
                <w:szCs w:val="20"/>
              </w:rPr>
            </w:pPr>
            <w:r>
              <w:rPr>
                <w:rFonts w:cs="Arial"/>
                <w:sz w:val="20"/>
                <w:szCs w:val="20"/>
              </w:rPr>
              <w:t>47</w:t>
            </w:r>
          </w:p>
        </w:tc>
      </w:tr>
      <w:tr w:rsidR="00954FDA" w14:paraId="7AA71B37" w14:textId="77777777">
        <w:tc>
          <w:tcPr>
            <w:tcW w:w="4414" w:type="dxa"/>
          </w:tcPr>
          <w:p w14:paraId="129F5D9C" w14:textId="77777777" w:rsidR="00954FDA" w:rsidRDefault="00801F6A">
            <w:pPr>
              <w:spacing w:after="0" w:line="240" w:lineRule="auto"/>
              <w:jc w:val="both"/>
              <w:rPr>
                <w:rFonts w:cs="Arial"/>
                <w:sz w:val="20"/>
                <w:szCs w:val="20"/>
              </w:rPr>
            </w:pPr>
            <w:proofErr w:type="spellStart"/>
            <w:r>
              <w:rPr>
                <w:rFonts w:cs="Arial"/>
                <w:sz w:val="20"/>
                <w:szCs w:val="20"/>
              </w:rPr>
              <w:t>Tlalminulpa</w:t>
            </w:r>
            <w:proofErr w:type="spellEnd"/>
          </w:p>
        </w:tc>
        <w:tc>
          <w:tcPr>
            <w:tcW w:w="4414" w:type="dxa"/>
          </w:tcPr>
          <w:p w14:paraId="06D6D49C" w14:textId="77777777" w:rsidR="00954FDA" w:rsidRDefault="00801F6A">
            <w:pPr>
              <w:spacing w:after="0" w:line="240" w:lineRule="auto"/>
              <w:jc w:val="center"/>
              <w:rPr>
                <w:rFonts w:cs="Arial"/>
                <w:sz w:val="20"/>
                <w:szCs w:val="20"/>
              </w:rPr>
            </w:pPr>
            <w:r>
              <w:rPr>
                <w:rFonts w:cs="Arial"/>
                <w:sz w:val="20"/>
                <w:szCs w:val="20"/>
              </w:rPr>
              <w:t>37</w:t>
            </w:r>
          </w:p>
        </w:tc>
      </w:tr>
      <w:tr w:rsidR="00954FDA" w14:paraId="7CDC1C99" w14:textId="77777777">
        <w:tc>
          <w:tcPr>
            <w:tcW w:w="4414" w:type="dxa"/>
          </w:tcPr>
          <w:p w14:paraId="77CC162C" w14:textId="77777777" w:rsidR="00954FDA" w:rsidRDefault="00801F6A">
            <w:pPr>
              <w:spacing w:after="0" w:line="240" w:lineRule="auto"/>
              <w:jc w:val="both"/>
              <w:rPr>
                <w:rFonts w:cs="Arial"/>
                <w:sz w:val="20"/>
                <w:szCs w:val="20"/>
              </w:rPr>
            </w:pPr>
            <w:r>
              <w:rPr>
                <w:rFonts w:cs="Arial"/>
                <w:sz w:val="20"/>
                <w:szCs w:val="20"/>
              </w:rPr>
              <w:t>Cardonal</w:t>
            </w:r>
          </w:p>
        </w:tc>
        <w:tc>
          <w:tcPr>
            <w:tcW w:w="4414" w:type="dxa"/>
          </w:tcPr>
          <w:p w14:paraId="6B7B864D" w14:textId="77777777" w:rsidR="00954FDA" w:rsidRDefault="00801F6A">
            <w:pPr>
              <w:spacing w:after="0" w:line="240" w:lineRule="auto"/>
              <w:jc w:val="center"/>
              <w:rPr>
                <w:rFonts w:cs="Arial"/>
                <w:sz w:val="20"/>
                <w:szCs w:val="20"/>
              </w:rPr>
            </w:pPr>
            <w:r>
              <w:rPr>
                <w:rFonts w:cs="Arial"/>
                <w:sz w:val="20"/>
                <w:szCs w:val="20"/>
              </w:rPr>
              <w:t>41</w:t>
            </w:r>
          </w:p>
        </w:tc>
      </w:tr>
      <w:tr w:rsidR="00954FDA" w14:paraId="6C0A7B9F" w14:textId="77777777">
        <w:tc>
          <w:tcPr>
            <w:tcW w:w="4414" w:type="dxa"/>
          </w:tcPr>
          <w:p w14:paraId="234217B0" w14:textId="77777777" w:rsidR="00954FDA" w:rsidRDefault="00801F6A">
            <w:pPr>
              <w:spacing w:after="0" w:line="240" w:lineRule="auto"/>
              <w:jc w:val="both"/>
              <w:rPr>
                <w:rFonts w:cs="Arial"/>
                <w:sz w:val="20"/>
                <w:szCs w:val="20"/>
              </w:rPr>
            </w:pPr>
            <w:r>
              <w:rPr>
                <w:rFonts w:cs="Arial"/>
                <w:sz w:val="20"/>
                <w:szCs w:val="20"/>
              </w:rPr>
              <w:t>18 de Marzo</w:t>
            </w:r>
          </w:p>
        </w:tc>
        <w:tc>
          <w:tcPr>
            <w:tcW w:w="4414" w:type="dxa"/>
          </w:tcPr>
          <w:p w14:paraId="39938963" w14:textId="77777777" w:rsidR="00954FDA" w:rsidRDefault="00801F6A">
            <w:pPr>
              <w:spacing w:after="0" w:line="240" w:lineRule="auto"/>
              <w:jc w:val="center"/>
              <w:rPr>
                <w:rFonts w:cs="Arial"/>
                <w:sz w:val="20"/>
                <w:szCs w:val="20"/>
              </w:rPr>
            </w:pPr>
            <w:r>
              <w:rPr>
                <w:rFonts w:cs="Arial"/>
                <w:sz w:val="20"/>
                <w:szCs w:val="20"/>
              </w:rPr>
              <w:t>28</w:t>
            </w:r>
          </w:p>
        </w:tc>
      </w:tr>
      <w:tr w:rsidR="00954FDA" w14:paraId="378FD5F2" w14:textId="77777777">
        <w:tc>
          <w:tcPr>
            <w:tcW w:w="4414" w:type="dxa"/>
          </w:tcPr>
          <w:p w14:paraId="693568BD" w14:textId="77777777" w:rsidR="00954FDA" w:rsidRDefault="00801F6A">
            <w:pPr>
              <w:spacing w:after="0" w:line="240" w:lineRule="auto"/>
              <w:jc w:val="both"/>
              <w:rPr>
                <w:rFonts w:cs="Arial"/>
                <w:sz w:val="20"/>
                <w:szCs w:val="20"/>
              </w:rPr>
            </w:pPr>
            <w:r>
              <w:rPr>
                <w:rFonts w:cs="Arial"/>
                <w:sz w:val="20"/>
                <w:szCs w:val="20"/>
              </w:rPr>
              <w:t>Antonio Osorio de León</w:t>
            </w:r>
          </w:p>
        </w:tc>
        <w:tc>
          <w:tcPr>
            <w:tcW w:w="4414" w:type="dxa"/>
          </w:tcPr>
          <w:p w14:paraId="40FFFCBE" w14:textId="77777777" w:rsidR="00954FDA" w:rsidRDefault="00801F6A">
            <w:pPr>
              <w:spacing w:after="0" w:line="240" w:lineRule="auto"/>
              <w:jc w:val="center"/>
              <w:rPr>
                <w:rFonts w:cs="Arial"/>
                <w:sz w:val="20"/>
                <w:szCs w:val="20"/>
              </w:rPr>
            </w:pPr>
            <w:r>
              <w:rPr>
                <w:rFonts w:cs="Arial"/>
                <w:sz w:val="20"/>
                <w:szCs w:val="20"/>
              </w:rPr>
              <w:t>14</w:t>
            </w:r>
          </w:p>
        </w:tc>
      </w:tr>
      <w:tr w:rsidR="00954FDA" w14:paraId="55C6F5C9" w14:textId="77777777">
        <w:tc>
          <w:tcPr>
            <w:tcW w:w="4414" w:type="dxa"/>
          </w:tcPr>
          <w:p w14:paraId="240F8559" w14:textId="77777777" w:rsidR="00954FDA" w:rsidRDefault="00801F6A">
            <w:pPr>
              <w:spacing w:after="0" w:line="240" w:lineRule="auto"/>
              <w:jc w:val="both"/>
              <w:rPr>
                <w:rFonts w:cs="Arial"/>
                <w:sz w:val="20"/>
                <w:szCs w:val="20"/>
              </w:rPr>
            </w:pPr>
            <w:r>
              <w:rPr>
                <w:rFonts w:cs="Arial"/>
                <w:sz w:val="20"/>
                <w:szCs w:val="20"/>
              </w:rPr>
              <w:t xml:space="preserve">Ejido </w:t>
            </w:r>
            <w:proofErr w:type="spellStart"/>
            <w:r>
              <w:rPr>
                <w:rFonts w:cs="Arial"/>
                <w:sz w:val="20"/>
                <w:szCs w:val="20"/>
              </w:rPr>
              <w:t>Tlamaco</w:t>
            </w:r>
            <w:proofErr w:type="spellEnd"/>
          </w:p>
        </w:tc>
        <w:tc>
          <w:tcPr>
            <w:tcW w:w="4414" w:type="dxa"/>
          </w:tcPr>
          <w:p w14:paraId="027B7869" w14:textId="77777777" w:rsidR="00954FDA" w:rsidRDefault="00801F6A">
            <w:pPr>
              <w:spacing w:after="0" w:line="240" w:lineRule="auto"/>
              <w:jc w:val="center"/>
              <w:rPr>
                <w:rFonts w:cs="Arial"/>
                <w:sz w:val="20"/>
                <w:szCs w:val="20"/>
              </w:rPr>
            </w:pPr>
            <w:r>
              <w:rPr>
                <w:rFonts w:cs="Arial"/>
                <w:sz w:val="20"/>
                <w:szCs w:val="20"/>
              </w:rPr>
              <w:t>8</w:t>
            </w:r>
          </w:p>
        </w:tc>
      </w:tr>
      <w:tr w:rsidR="00954FDA" w14:paraId="2F9181BF" w14:textId="77777777">
        <w:tc>
          <w:tcPr>
            <w:tcW w:w="4414" w:type="dxa"/>
          </w:tcPr>
          <w:p w14:paraId="4CD00F37" w14:textId="77777777" w:rsidR="00954FDA" w:rsidRDefault="00801F6A">
            <w:pPr>
              <w:spacing w:after="0" w:line="240" w:lineRule="auto"/>
              <w:jc w:val="both"/>
              <w:rPr>
                <w:rFonts w:cs="Arial"/>
                <w:sz w:val="20"/>
                <w:szCs w:val="20"/>
              </w:rPr>
            </w:pPr>
            <w:r>
              <w:rPr>
                <w:rFonts w:cs="Arial"/>
                <w:sz w:val="20"/>
                <w:szCs w:val="20"/>
              </w:rPr>
              <w:t>Colonia los Ángeles</w:t>
            </w:r>
          </w:p>
        </w:tc>
        <w:tc>
          <w:tcPr>
            <w:tcW w:w="4414" w:type="dxa"/>
          </w:tcPr>
          <w:p w14:paraId="64E490BD" w14:textId="77777777" w:rsidR="00954FDA" w:rsidRDefault="00801F6A">
            <w:pPr>
              <w:spacing w:after="0" w:line="240" w:lineRule="auto"/>
              <w:jc w:val="center"/>
              <w:rPr>
                <w:rFonts w:cs="Arial"/>
                <w:sz w:val="20"/>
                <w:szCs w:val="20"/>
              </w:rPr>
            </w:pPr>
            <w:r>
              <w:rPr>
                <w:rFonts w:cs="Arial"/>
                <w:sz w:val="20"/>
                <w:szCs w:val="20"/>
              </w:rPr>
              <w:t>7</w:t>
            </w:r>
          </w:p>
        </w:tc>
      </w:tr>
      <w:tr w:rsidR="00954FDA" w14:paraId="71A6985E" w14:textId="77777777">
        <w:tc>
          <w:tcPr>
            <w:tcW w:w="4414" w:type="dxa"/>
          </w:tcPr>
          <w:p w14:paraId="7C2B431E" w14:textId="77777777" w:rsidR="00954FDA" w:rsidRDefault="00801F6A">
            <w:pPr>
              <w:spacing w:after="0" w:line="240" w:lineRule="auto"/>
              <w:jc w:val="both"/>
              <w:rPr>
                <w:rFonts w:cs="Arial"/>
                <w:sz w:val="20"/>
                <w:szCs w:val="20"/>
              </w:rPr>
            </w:pPr>
            <w:r>
              <w:rPr>
                <w:rFonts w:cs="Arial"/>
                <w:sz w:val="20"/>
                <w:szCs w:val="20"/>
              </w:rPr>
              <w:t>Colonia los Atlantes</w:t>
            </w:r>
          </w:p>
        </w:tc>
        <w:tc>
          <w:tcPr>
            <w:tcW w:w="4414" w:type="dxa"/>
          </w:tcPr>
          <w:p w14:paraId="22BAC1B9" w14:textId="77777777" w:rsidR="00954FDA" w:rsidRDefault="00801F6A">
            <w:pPr>
              <w:spacing w:after="0" w:line="240" w:lineRule="auto"/>
              <w:jc w:val="center"/>
              <w:rPr>
                <w:rFonts w:cs="Arial"/>
                <w:sz w:val="20"/>
                <w:szCs w:val="20"/>
              </w:rPr>
            </w:pPr>
            <w:r>
              <w:rPr>
                <w:rFonts w:cs="Arial"/>
                <w:sz w:val="20"/>
                <w:szCs w:val="20"/>
              </w:rPr>
              <w:t>7</w:t>
            </w:r>
          </w:p>
        </w:tc>
      </w:tr>
      <w:tr w:rsidR="00954FDA" w14:paraId="5FAECB80" w14:textId="77777777">
        <w:tc>
          <w:tcPr>
            <w:tcW w:w="4414" w:type="dxa"/>
          </w:tcPr>
          <w:p w14:paraId="1F3036E7" w14:textId="77777777" w:rsidR="00954FDA" w:rsidRDefault="00801F6A">
            <w:pPr>
              <w:spacing w:after="0" w:line="240" w:lineRule="auto"/>
              <w:jc w:val="both"/>
              <w:rPr>
                <w:rFonts w:cs="Arial"/>
                <w:sz w:val="20"/>
                <w:szCs w:val="20"/>
              </w:rPr>
            </w:pPr>
            <w:r>
              <w:rPr>
                <w:rFonts w:cs="Arial"/>
                <w:sz w:val="20"/>
                <w:szCs w:val="20"/>
              </w:rPr>
              <w:t>Colonia 5 de mayo</w:t>
            </w:r>
          </w:p>
        </w:tc>
        <w:tc>
          <w:tcPr>
            <w:tcW w:w="4414" w:type="dxa"/>
          </w:tcPr>
          <w:p w14:paraId="17B6ED00" w14:textId="77777777" w:rsidR="00954FDA" w:rsidRDefault="00801F6A">
            <w:pPr>
              <w:spacing w:after="0" w:line="240" w:lineRule="auto"/>
              <w:jc w:val="center"/>
              <w:rPr>
                <w:rFonts w:cs="Arial"/>
                <w:sz w:val="20"/>
                <w:szCs w:val="20"/>
              </w:rPr>
            </w:pPr>
            <w:r>
              <w:rPr>
                <w:rFonts w:cs="Arial"/>
                <w:sz w:val="20"/>
                <w:szCs w:val="20"/>
              </w:rPr>
              <w:t>6</w:t>
            </w:r>
          </w:p>
        </w:tc>
      </w:tr>
      <w:tr w:rsidR="00954FDA" w14:paraId="5A047759" w14:textId="77777777">
        <w:tc>
          <w:tcPr>
            <w:tcW w:w="4414" w:type="dxa"/>
          </w:tcPr>
          <w:p w14:paraId="4FC1D7AC" w14:textId="77777777" w:rsidR="00954FDA" w:rsidRDefault="00801F6A">
            <w:pPr>
              <w:spacing w:after="0" w:line="240" w:lineRule="auto"/>
              <w:jc w:val="both"/>
              <w:rPr>
                <w:rFonts w:cs="Arial"/>
                <w:sz w:val="20"/>
                <w:szCs w:val="20"/>
              </w:rPr>
            </w:pPr>
            <w:r>
              <w:rPr>
                <w:rFonts w:cs="Arial"/>
                <w:sz w:val="20"/>
                <w:szCs w:val="20"/>
              </w:rPr>
              <w:t>Ampliación 18 de marzo</w:t>
            </w:r>
          </w:p>
        </w:tc>
        <w:tc>
          <w:tcPr>
            <w:tcW w:w="4414" w:type="dxa"/>
          </w:tcPr>
          <w:p w14:paraId="5A7BCA15" w14:textId="77777777" w:rsidR="00954FDA" w:rsidRDefault="00801F6A">
            <w:pPr>
              <w:spacing w:after="0" w:line="240" w:lineRule="auto"/>
              <w:jc w:val="center"/>
              <w:rPr>
                <w:rFonts w:cs="Arial"/>
                <w:sz w:val="20"/>
                <w:szCs w:val="20"/>
              </w:rPr>
            </w:pPr>
            <w:r>
              <w:rPr>
                <w:rFonts w:cs="Arial"/>
                <w:sz w:val="20"/>
                <w:szCs w:val="20"/>
              </w:rPr>
              <w:t>6</w:t>
            </w:r>
          </w:p>
        </w:tc>
      </w:tr>
      <w:tr w:rsidR="00954FDA" w14:paraId="3D5C5E3A" w14:textId="77777777">
        <w:tc>
          <w:tcPr>
            <w:tcW w:w="4414" w:type="dxa"/>
          </w:tcPr>
          <w:p w14:paraId="78636480" w14:textId="77777777" w:rsidR="00954FDA" w:rsidRDefault="00801F6A">
            <w:pPr>
              <w:spacing w:after="0" w:line="240" w:lineRule="auto"/>
              <w:jc w:val="both"/>
              <w:rPr>
                <w:rFonts w:cs="Arial"/>
                <w:sz w:val="20"/>
                <w:szCs w:val="20"/>
              </w:rPr>
            </w:pPr>
            <w:r>
              <w:rPr>
                <w:rFonts w:cs="Arial"/>
                <w:sz w:val="20"/>
                <w:szCs w:val="20"/>
              </w:rPr>
              <w:t xml:space="preserve">Ejido </w:t>
            </w:r>
            <w:proofErr w:type="spellStart"/>
            <w:r>
              <w:rPr>
                <w:rFonts w:cs="Arial"/>
                <w:sz w:val="20"/>
                <w:szCs w:val="20"/>
              </w:rPr>
              <w:t>Tlalminulpa</w:t>
            </w:r>
            <w:proofErr w:type="spellEnd"/>
          </w:p>
        </w:tc>
        <w:tc>
          <w:tcPr>
            <w:tcW w:w="4414" w:type="dxa"/>
          </w:tcPr>
          <w:p w14:paraId="1813742B" w14:textId="77777777" w:rsidR="00954FDA" w:rsidRDefault="00801F6A">
            <w:pPr>
              <w:spacing w:after="0" w:line="240" w:lineRule="auto"/>
              <w:jc w:val="center"/>
              <w:rPr>
                <w:rFonts w:cs="Arial"/>
                <w:sz w:val="20"/>
                <w:szCs w:val="20"/>
              </w:rPr>
            </w:pPr>
            <w:r>
              <w:rPr>
                <w:rFonts w:cs="Arial"/>
                <w:sz w:val="20"/>
                <w:szCs w:val="20"/>
              </w:rPr>
              <w:t>5</w:t>
            </w:r>
          </w:p>
        </w:tc>
      </w:tr>
      <w:tr w:rsidR="00954FDA" w14:paraId="2FC18A45" w14:textId="77777777">
        <w:tc>
          <w:tcPr>
            <w:tcW w:w="4414" w:type="dxa"/>
          </w:tcPr>
          <w:p w14:paraId="1B97B149" w14:textId="77777777" w:rsidR="00954FDA" w:rsidRDefault="00801F6A">
            <w:pPr>
              <w:spacing w:after="0" w:line="240" w:lineRule="auto"/>
              <w:jc w:val="both"/>
              <w:rPr>
                <w:rFonts w:cs="Arial"/>
                <w:sz w:val="20"/>
                <w:szCs w:val="20"/>
              </w:rPr>
            </w:pPr>
            <w:r>
              <w:rPr>
                <w:rFonts w:cs="Arial"/>
                <w:sz w:val="20"/>
                <w:szCs w:val="20"/>
              </w:rPr>
              <w:t>Miguel Hidalgo</w:t>
            </w:r>
          </w:p>
        </w:tc>
        <w:tc>
          <w:tcPr>
            <w:tcW w:w="4414" w:type="dxa"/>
          </w:tcPr>
          <w:p w14:paraId="25790BAC" w14:textId="77777777" w:rsidR="00954FDA" w:rsidRDefault="00801F6A">
            <w:pPr>
              <w:spacing w:after="0" w:line="240" w:lineRule="auto"/>
              <w:jc w:val="center"/>
              <w:rPr>
                <w:rFonts w:cs="Arial"/>
                <w:sz w:val="20"/>
                <w:szCs w:val="20"/>
              </w:rPr>
            </w:pPr>
            <w:r>
              <w:rPr>
                <w:rFonts w:cs="Arial"/>
                <w:sz w:val="20"/>
                <w:szCs w:val="20"/>
              </w:rPr>
              <w:t>5</w:t>
            </w:r>
          </w:p>
        </w:tc>
      </w:tr>
      <w:tr w:rsidR="00954FDA" w14:paraId="2013273F" w14:textId="77777777">
        <w:tc>
          <w:tcPr>
            <w:tcW w:w="4414" w:type="dxa"/>
          </w:tcPr>
          <w:p w14:paraId="2EE2492B" w14:textId="77777777" w:rsidR="00954FDA" w:rsidRDefault="00801F6A">
            <w:pPr>
              <w:spacing w:after="0" w:line="240" w:lineRule="auto"/>
              <w:jc w:val="both"/>
              <w:rPr>
                <w:rFonts w:cs="Arial"/>
                <w:sz w:val="20"/>
                <w:szCs w:val="20"/>
              </w:rPr>
            </w:pPr>
            <w:r>
              <w:rPr>
                <w:rFonts w:cs="Arial"/>
                <w:sz w:val="20"/>
                <w:szCs w:val="20"/>
              </w:rPr>
              <w:t>Residencial Atitalaquia</w:t>
            </w:r>
          </w:p>
        </w:tc>
        <w:tc>
          <w:tcPr>
            <w:tcW w:w="4414" w:type="dxa"/>
          </w:tcPr>
          <w:p w14:paraId="3A1DB0C4" w14:textId="77777777" w:rsidR="00954FDA" w:rsidRDefault="00801F6A">
            <w:pPr>
              <w:spacing w:after="0" w:line="240" w:lineRule="auto"/>
              <w:jc w:val="center"/>
              <w:rPr>
                <w:rFonts w:cs="Arial"/>
                <w:sz w:val="20"/>
                <w:szCs w:val="20"/>
              </w:rPr>
            </w:pPr>
            <w:r>
              <w:rPr>
                <w:rFonts w:cs="Arial"/>
                <w:sz w:val="20"/>
                <w:szCs w:val="20"/>
              </w:rPr>
              <w:t>5</w:t>
            </w:r>
          </w:p>
        </w:tc>
      </w:tr>
      <w:tr w:rsidR="00954FDA" w14:paraId="77871BF2" w14:textId="77777777">
        <w:tc>
          <w:tcPr>
            <w:tcW w:w="4414" w:type="dxa"/>
          </w:tcPr>
          <w:p w14:paraId="19D55FC6" w14:textId="77777777" w:rsidR="00954FDA" w:rsidRDefault="00801F6A">
            <w:pPr>
              <w:spacing w:after="0" w:line="240" w:lineRule="auto"/>
              <w:jc w:val="both"/>
              <w:rPr>
                <w:rFonts w:cs="Arial"/>
                <w:sz w:val="20"/>
                <w:szCs w:val="20"/>
              </w:rPr>
            </w:pPr>
            <w:r>
              <w:rPr>
                <w:rFonts w:cs="Arial"/>
                <w:sz w:val="20"/>
                <w:szCs w:val="20"/>
              </w:rPr>
              <w:t xml:space="preserve">San José </w:t>
            </w:r>
            <w:proofErr w:type="spellStart"/>
            <w:r>
              <w:rPr>
                <w:rFonts w:cs="Arial"/>
                <w:sz w:val="20"/>
                <w:szCs w:val="20"/>
              </w:rPr>
              <w:t>Bojay</w:t>
            </w:r>
            <w:proofErr w:type="spellEnd"/>
          </w:p>
        </w:tc>
        <w:tc>
          <w:tcPr>
            <w:tcW w:w="4414" w:type="dxa"/>
          </w:tcPr>
          <w:p w14:paraId="29C7F823" w14:textId="77777777" w:rsidR="00954FDA" w:rsidRDefault="00801F6A">
            <w:pPr>
              <w:spacing w:after="0" w:line="240" w:lineRule="auto"/>
              <w:jc w:val="center"/>
              <w:rPr>
                <w:rFonts w:cs="Arial"/>
                <w:sz w:val="20"/>
                <w:szCs w:val="20"/>
              </w:rPr>
            </w:pPr>
            <w:r>
              <w:rPr>
                <w:rFonts w:cs="Arial"/>
                <w:sz w:val="20"/>
                <w:szCs w:val="20"/>
              </w:rPr>
              <w:t>4</w:t>
            </w:r>
          </w:p>
        </w:tc>
      </w:tr>
      <w:tr w:rsidR="00954FDA" w14:paraId="6BD2D67B" w14:textId="77777777">
        <w:tc>
          <w:tcPr>
            <w:tcW w:w="4414" w:type="dxa"/>
          </w:tcPr>
          <w:p w14:paraId="15480CD3" w14:textId="77777777" w:rsidR="00954FDA" w:rsidRDefault="00801F6A">
            <w:pPr>
              <w:spacing w:after="0" w:line="240" w:lineRule="auto"/>
              <w:jc w:val="both"/>
              <w:rPr>
                <w:rFonts w:cs="Arial"/>
                <w:sz w:val="20"/>
                <w:szCs w:val="20"/>
              </w:rPr>
            </w:pPr>
            <w:r>
              <w:rPr>
                <w:rFonts w:cs="Arial"/>
                <w:sz w:val="20"/>
                <w:szCs w:val="20"/>
              </w:rPr>
              <w:t>La loma refinería</w:t>
            </w:r>
          </w:p>
        </w:tc>
        <w:tc>
          <w:tcPr>
            <w:tcW w:w="4414" w:type="dxa"/>
          </w:tcPr>
          <w:p w14:paraId="0820C283" w14:textId="77777777" w:rsidR="00954FDA" w:rsidRDefault="00801F6A">
            <w:pPr>
              <w:spacing w:after="0" w:line="240" w:lineRule="auto"/>
              <w:jc w:val="center"/>
              <w:rPr>
                <w:rFonts w:cs="Arial"/>
                <w:sz w:val="20"/>
                <w:szCs w:val="20"/>
              </w:rPr>
            </w:pPr>
            <w:r>
              <w:rPr>
                <w:rFonts w:cs="Arial"/>
                <w:sz w:val="20"/>
                <w:szCs w:val="20"/>
              </w:rPr>
              <w:t>1</w:t>
            </w:r>
          </w:p>
        </w:tc>
      </w:tr>
      <w:tr w:rsidR="00954FDA" w14:paraId="609972E0" w14:textId="77777777">
        <w:tc>
          <w:tcPr>
            <w:tcW w:w="4414" w:type="dxa"/>
          </w:tcPr>
          <w:p w14:paraId="127B240C" w14:textId="77777777" w:rsidR="00954FDA" w:rsidRDefault="00801F6A">
            <w:pPr>
              <w:spacing w:after="0" w:line="240" w:lineRule="auto"/>
              <w:jc w:val="both"/>
              <w:rPr>
                <w:rFonts w:cs="Arial"/>
                <w:sz w:val="20"/>
                <w:szCs w:val="20"/>
              </w:rPr>
            </w:pPr>
            <w:r>
              <w:rPr>
                <w:rFonts w:cs="Arial"/>
                <w:sz w:val="20"/>
                <w:szCs w:val="20"/>
              </w:rPr>
              <w:t xml:space="preserve">Otra </w:t>
            </w:r>
          </w:p>
        </w:tc>
        <w:tc>
          <w:tcPr>
            <w:tcW w:w="4414" w:type="dxa"/>
          </w:tcPr>
          <w:p w14:paraId="1922A17A" w14:textId="77777777" w:rsidR="00954FDA" w:rsidRDefault="00801F6A">
            <w:pPr>
              <w:spacing w:after="0" w:line="240" w:lineRule="auto"/>
              <w:jc w:val="center"/>
              <w:rPr>
                <w:rFonts w:cs="Arial"/>
                <w:sz w:val="20"/>
                <w:szCs w:val="20"/>
              </w:rPr>
            </w:pPr>
            <w:r>
              <w:rPr>
                <w:rFonts w:cs="Arial"/>
                <w:sz w:val="20"/>
                <w:szCs w:val="20"/>
              </w:rPr>
              <w:t>1</w:t>
            </w:r>
          </w:p>
        </w:tc>
      </w:tr>
    </w:tbl>
    <w:p w14:paraId="79D8E5FF" w14:textId="77777777" w:rsidR="00954FDA" w:rsidRDefault="00954FDA">
      <w:pPr>
        <w:rPr>
          <w:rFonts w:ascii="Arial Black" w:hAnsi="Arial Black"/>
          <w:b/>
          <w:color w:val="000000"/>
        </w:rPr>
      </w:pPr>
    </w:p>
    <w:p w14:paraId="10FC53B0" w14:textId="77777777" w:rsidR="00954FDA" w:rsidRDefault="00801F6A">
      <w:pPr>
        <w:jc w:val="both"/>
        <w:rPr>
          <w:rFonts w:cs="Arial"/>
          <w:sz w:val="20"/>
          <w:szCs w:val="20"/>
        </w:rPr>
      </w:pPr>
      <w:r>
        <w:rPr>
          <w:rFonts w:cs="Arial"/>
          <w:sz w:val="20"/>
          <w:szCs w:val="20"/>
        </w:rPr>
        <w:t>Foros de participación ciudadana municipal.</w:t>
      </w:r>
    </w:p>
    <w:p w14:paraId="3B2337B7" w14:textId="77777777" w:rsidR="00954FDA" w:rsidRDefault="00801F6A">
      <w:pPr>
        <w:jc w:val="both"/>
        <w:rPr>
          <w:rFonts w:cs="Arial"/>
          <w:sz w:val="20"/>
          <w:szCs w:val="20"/>
        </w:rPr>
      </w:pPr>
      <w:r>
        <w:rPr>
          <w:rFonts w:cs="Arial"/>
          <w:sz w:val="20"/>
          <w:szCs w:val="20"/>
        </w:rPr>
        <w:t xml:space="preserve">El Foro de participación ciudadana en el Municipio de Atitalaquia se realizó a través de los delegados de las diferentes comunidades, así como los representantes de los sectores sociales tales como salud, educativo, deportivo, agrario, y transportista. </w:t>
      </w:r>
    </w:p>
    <w:p w14:paraId="511D4AD6" w14:textId="77777777" w:rsidR="00954FDA" w:rsidRDefault="00801F6A">
      <w:pPr>
        <w:jc w:val="both"/>
        <w:rPr>
          <w:rFonts w:cs="Arial"/>
          <w:sz w:val="20"/>
          <w:szCs w:val="20"/>
        </w:rPr>
      </w:pPr>
      <w:r>
        <w:rPr>
          <w:rFonts w:cs="Arial"/>
          <w:sz w:val="20"/>
          <w:szCs w:val="20"/>
        </w:rPr>
        <w:t>Se llevó a cabo durante la segunda semana de octubre, implementando un formato que permitió identificar propuestas de interés para la ciudadanía, logrando un diagnostico participativo entre sociedad y gobierno.</w:t>
      </w:r>
    </w:p>
    <w:p w14:paraId="6BCCC809" w14:textId="77777777" w:rsidR="00954FDA" w:rsidRDefault="00801F6A">
      <w:pPr>
        <w:jc w:val="both"/>
        <w:rPr>
          <w:rFonts w:cs="Arial"/>
          <w:sz w:val="20"/>
          <w:szCs w:val="20"/>
        </w:rPr>
      </w:pPr>
      <w:r>
        <w:rPr>
          <w:rFonts w:cs="Arial"/>
          <w:sz w:val="20"/>
          <w:szCs w:val="20"/>
        </w:rPr>
        <w:t>De acuerdo al reporte estadístico se recibieron un total de 225 propuestas, realizadas por comunidad y sectores representativos.</w:t>
      </w:r>
    </w:p>
    <w:p w14:paraId="2A22E85F" w14:textId="77777777" w:rsidR="00954FDA" w:rsidRDefault="00801F6A">
      <w:pPr>
        <w:rPr>
          <w:sz w:val="20"/>
          <w:szCs w:val="20"/>
        </w:rPr>
      </w:pPr>
      <w:bookmarkStart w:id="5" w:name="_Toc181181830"/>
      <w:r>
        <w:rPr>
          <w:sz w:val="20"/>
          <w:szCs w:val="20"/>
        </w:rPr>
        <w:t>VI. Diagnóstico Municipal.</w:t>
      </w:r>
      <w:bookmarkEnd w:id="5"/>
    </w:p>
    <w:p w14:paraId="18395BF5" w14:textId="77777777" w:rsidR="00954FDA" w:rsidRDefault="00801F6A">
      <w:pPr>
        <w:spacing w:after="0" w:line="324" w:lineRule="auto"/>
        <w:jc w:val="both"/>
        <w:rPr>
          <w:rFonts w:cs="Arial"/>
          <w:bCs/>
          <w:sz w:val="20"/>
          <w:szCs w:val="20"/>
        </w:rPr>
      </w:pPr>
      <w:r>
        <w:rPr>
          <w:rFonts w:cs="Arial"/>
          <w:bCs/>
          <w:sz w:val="20"/>
          <w:szCs w:val="20"/>
        </w:rPr>
        <w:t>Antecedentes del Municipio</w:t>
      </w:r>
    </w:p>
    <w:p w14:paraId="6B897881" w14:textId="77777777" w:rsidR="00954FDA" w:rsidRDefault="00801F6A">
      <w:pPr>
        <w:spacing w:after="0" w:line="324" w:lineRule="auto"/>
        <w:jc w:val="both"/>
        <w:rPr>
          <w:rFonts w:cs="Arial"/>
          <w:sz w:val="20"/>
          <w:szCs w:val="20"/>
        </w:rPr>
      </w:pPr>
      <w:r>
        <w:rPr>
          <w:rFonts w:cs="Arial"/>
          <w:sz w:val="20"/>
          <w:szCs w:val="20"/>
        </w:rPr>
        <w:t>El municipio de Atitalaquia es uno de los ochenta y cuatro municipios que conforman el estado de Hidalgo, México. Se considera como uno de los municipios metropolitanos dentro de la zona metropolitana de Tula, integrada por los municipios de Tula de Allende, Atotonilco de Tula, Tlahuelilpan y Tlaxcoapan, siendo Tula de Allende el municipio central.</w:t>
      </w:r>
    </w:p>
    <w:p w14:paraId="13E0D70A" w14:textId="77777777" w:rsidR="00954FDA" w:rsidRDefault="00801F6A">
      <w:pPr>
        <w:spacing w:after="0" w:line="324" w:lineRule="auto"/>
        <w:jc w:val="both"/>
        <w:rPr>
          <w:rFonts w:cs="Arial"/>
          <w:sz w:val="20"/>
          <w:szCs w:val="20"/>
        </w:rPr>
      </w:pPr>
      <w:r>
        <w:rPr>
          <w:rFonts w:cs="Arial"/>
          <w:sz w:val="20"/>
          <w:szCs w:val="20"/>
        </w:rPr>
        <w:t xml:space="preserve">Atitalaquia se localiza al sur del territorio hidalguense entre los paralelos 20° 01’ y 20° 06 de latitud norte; los meridianos 99° 08’ y 99° 18’ de longitud oeste; con una altitud entre 2000 y 2700 m s. n. m. (metros sobre nivel del mar). Cuenta con una superficie de 62.50 km², y representa el 0.30 % de la superficie del estado de Hidalgo; ubicado​ dentro de la región geográfica denominada como </w:t>
      </w:r>
      <w:r>
        <w:rPr>
          <w:rFonts w:cs="Arial"/>
          <w:bCs/>
          <w:sz w:val="20"/>
          <w:szCs w:val="20"/>
        </w:rPr>
        <w:t>Valle del Mezquital</w:t>
      </w:r>
      <w:r>
        <w:rPr>
          <w:rFonts w:cs="Arial"/>
          <w:sz w:val="20"/>
          <w:szCs w:val="20"/>
        </w:rPr>
        <w:t xml:space="preserve">. </w:t>
      </w:r>
    </w:p>
    <w:p w14:paraId="33A65CF2" w14:textId="77777777" w:rsidR="00954FDA" w:rsidRDefault="00801F6A">
      <w:pPr>
        <w:spacing w:after="0" w:line="324" w:lineRule="auto"/>
        <w:jc w:val="both"/>
        <w:rPr>
          <w:rFonts w:cs="Arial"/>
          <w:sz w:val="20"/>
          <w:szCs w:val="20"/>
        </w:rPr>
      </w:pPr>
      <w:r>
        <w:rPr>
          <w:rFonts w:cs="Arial"/>
          <w:sz w:val="20"/>
          <w:szCs w:val="20"/>
        </w:rPr>
        <w:lastRenderedPageBreak/>
        <w:t>Colinda al norte con los municipios de Tlaxcoapan y Tetepango; al este con el municipio de Ajacuba; al sur con los municipios de Atotonilco de Tula y Tula de Allende; al oeste con el municipio de Tula de Allende y Tlaxcoapan.</w:t>
      </w:r>
    </w:p>
    <w:p w14:paraId="1048803E" w14:textId="77777777" w:rsidR="00954FDA" w:rsidRDefault="00801F6A">
      <w:pPr>
        <w:spacing w:after="0" w:line="324" w:lineRule="auto"/>
        <w:jc w:val="both"/>
        <w:rPr>
          <w:rFonts w:cs="Arial"/>
          <w:sz w:val="20"/>
          <w:szCs w:val="20"/>
        </w:rPr>
      </w:pPr>
      <w:r>
        <w:rPr>
          <w:rFonts w:cs="Arial"/>
          <w:bCs/>
          <w:sz w:val="20"/>
          <w:szCs w:val="20"/>
        </w:rPr>
        <w:t>Su Toponimia:</w:t>
      </w:r>
      <w:r>
        <w:rPr>
          <w:rFonts w:cs="Arial"/>
          <w:sz w:val="20"/>
          <w:szCs w:val="20"/>
        </w:rPr>
        <w:t xml:space="preserve"> El nombre de Atitalaquia proviene de la lengua </w:t>
      </w:r>
      <w:proofErr w:type="gramStart"/>
      <w:r>
        <w:rPr>
          <w:rFonts w:cs="Arial"/>
          <w:sz w:val="20"/>
          <w:szCs w:val="20"/>
        </w:rPr>
        <w:t>Náhuatl</w:t>
      </w:r>
      <w:proofErr w:type="gramEnd"/>
      <w:r>
        <w:rPr>
          <w:rFonts w:cs="Arial"/>
          <w:sz w:val="20"/>
          <w:szCs w:val="20"/>
        </w:rPr>
        <w:t xml:space="preserve"> </w:t>
      </w:r>
      <w:r>
        <w:rPr>
          <w:rFonts w:cs="Arial"/>
          <w:i/>
          <w:iCs/>
          <w:sz w:val="20"/>
          <w:szCs w:val="20"/>
        </w:rPr>
        <w:t>“</w:t>
      </w:r>
      <w:proofErr w:type="spellStart"/>
      <w:r>
        <w:rPr>
          <w:rFonts w:cs="Arial"/>
          <w:i/>
          <w:iCs/>
          <w:sz w:val="20"/>
          <w:szCs w:val="20"/>
        </w:rPr>
        <w:t>atl</w:t>
      </w:r>
      <w:proofErr w:type="spellEnd"/>
      <w:r>
        <w:rPr>
          <w:rFonts w:cs="Arial"/>
          <w:i/>
          <w:iCs/>
          <w:sz w:val="20"/>
          <w:szCs w:val="20"/>
        </w:rPr>
        <w:t>”</w:t>
      </w:r>
      <w:r>
        <w:rPr>
          <w:rFonts w:cs="Arial"/>
          <w:sz w:val="20"/>
          <w:szCs w:val="20"/>
        </w:rPr>
        <w:t>, que significa agua, y “</w:t>
      </w:r>
      <w:proofErr w:type="spellStart"/>
      <w:r>
        <w:rPr>
          <w:rFonts w:cs="Arial"/>
          <w:i/>
          <w:iCs/>
          <w:sz w:val="20"/>
          <w:szCs w:val="20"/>
        </w:rPr>
        <w:t>talaquia</w:t>
      </w:r>
      <w:proofErr w:type="spellEnd"/>
      <w:r>
        <w:rPr>
          <w:rFonts w:cs="Arial"/>
          <w:i/>
          <w:iCs/>
          <w:sz w:val="20"/>
          <w:szCs w:val="20"/>
        </w:rPr>
        <w:t>”</w:t>
      </w:r>
      <w:r>
        <w:rPr>
          <w:rFonts w:cs="Arial"/>
          <w:sz w:val="20"/>
          <w:szCs w:val="20"/>
        </w:rPr>
        <w:t xml:space="preserve"> (entrada), es decir, lugar </w:t>
      </w:r>
      <w:r>
        <w:rPr>
          <w:rFonts w:cs="Arial"/>
          <w:i/>
          <w:iCs/>
          <w:sz w:val="20"/>
          <w:szCs w:val="20"/>
        </w:rPr>
        <w:t>“</w:t>
      </w:r>
      <w:r>
        <w:rPr>
          <w:rFonts w:cs="Arial"/>
          <w:bCs/>
          <w:i/>
          <w:iCs/>
          <w:sz w:val="20"/>
          <w:szCs w:val="20"/>
        </w:rPr>
        <w:t>donde se mete el agua</w:t>
      </w:r>
      <w:r>
        <w:rPr>
          <w:rFonts w:cs="Arial"/>
          <w:i/>
          <w:iCs/>
          <w:sz w:val="20"/>
          <w:szCs w:val="20"/>
        </w:rPr>
        <w:t>”</w:t>
      </w:r>
      <w:r>
        <w:rPr>
          <w:rFonts w:cs="Arial"/>
          <w:sz w:val="20"/>
          <w:szCs w:val="20"/>
        </w:rPr>
        <w:t xml:space="preserve"> o </w:t>
      </w:r>
      <w:r>
        <w:rPr>
          <w:rFonts w:cs="Arial"/>
          <w:i/>
          <w:iCs/>
          <w:sz w:val="20"/>
          <w:szCs w:val="20"/>
        </w:rPr>
        <w:t>"</w:t>
      </w:r>
      <w:r>
        <w:rPr>
          <w:rFonts w:cs="Arial"/>
          <w:bCs/>
          <w:i/>
          <w:iCs/>
          <w:sz w:val="20"/>
          <w:szCs w:val="20"/>
        </w:rPr>
        <w:t>resumidero de agua</w:t>
      </w:r>
      <w:r>
        <w:rPr>
          <w:rFonts w:cs="Arial"/>
          <w:i/>
          <w:iCs/>
          <w:sz w:val="20"/>
          <w:szCs w:val="20"/>
        </w:rPr>
        <w:t>"</w:t>
      </w:r>
      <w:r>
        <w:rPr>
          <w:rFonts w:cs="Arial"/>
          <w:sz w:val="20"/>
          <w:szCs w:val="20"/>
        </w:rPr>
        <w:t>.</w:t>
      </w:r>
    </w:p>
    <w:p w14:paraId="486C7336" w14:textId="77777777" w:rsidR="00954FDA" w:rsidRDefault="00801F6A">
      <w:pPr>
        <w:jc w:val="both"/>
        <w:rPr>
          <w:rFonts w:cs="Arial"/>
          <w:bCs/>
          <w:sz w:val="20"/>
          <w:szCs w:val="20"/>
        </w:rPr>
      </w:pPr>
      <w:r>
        <w:rPr>
          <w:rFonts w:cs="Arial"/>
          <w:bCs/>
          <w:sz w:val="20"/>
          <w:szCs w:val="20"/>
        </w:rPr>
        <w:t xml:space="preserve">Su Glifo: </w:t>
      </w:r>
      <w:r>
        <w:rPr>
          <w:rFonts w:cs="Arial"/>
          <w:sz w:val="20"/>
          <w:szCs w:val="20"/>
        </w:rPr>
        <w:t xml:space="preserve">Representa al símbolo del agua </w:t>
      </w:r>
      <w:r>
        <w:rPr>
          <w:rFonts w:cs="Arial"/>
          <w:i/>
          <w:iCs/>
          <w:sz w:val="20"/>
          <w:szCs w:val="20"/>
        </w:rPr>
        <w:t>“</w:t>
      </w:r>
      <w:proofErr w:type="spellStart"/>
      <w:r>
        <w:rPr>
          <w:rFonts w:cs="Arial"/>
          <w:i/>
          <w:iCs/>
          <w:sz w:val="20"/>
          <w:szCs w:val="20"/>
        </w:rPr>
        <w:t>atl</w:t>
      </w:r>
      <w:proofErr w:type="spellEnd"/>
      <w:r>
        <w:rPr>
          <w:rFonts w:cs="Arial"/>
          <w:i/>
          <w:iCs/>
          <w:sz w:val="20"/>
          <w:szCs w:val="20"/>
        </w:rPr>
        <w:t>”,</w:t>
      </w:r>
      <w:r>
        <w:rPr>
          <w:rFonts w:cs="Arial"/>
          <w:sz w:val="20"/>
          <w:szCs w:val="20"/>
        </w:rPr>
        <w:t xml:space="preserve"> interrumpido por el de </w:t>
      </w:r>
      <w:r>
        <w:rPr>
          <w:rFonts w:cs="Arial"/>
          <w:i/>
          <w:iCs/>
          <w:sz w:val="20"/>
          <w:szCs w:val="20"/>
        </w:rPr>
        <w:t>"</w:t>
      </w:r>
      <w:proofErr w:type="spellStart"/>
      <w:r>
        <w:rPr>
          <w:rFonts w:cs="Arial"/>
          <w:i/>
          <w:iCs/>
          <w:sz w:val="20"/>
          <w:szCs w:val="20"/>
        </w:rPr>
        <w:t>milli</w:t>
      </w:r>
      <w:proofErr w:type="spellEnd"/>
      <w:r>
        <w:rPr>
          <w:rFonts w:cs="Arial"/>
          <w:i/>
          <w:iCs/>
          <w:sz w:val="20"/>
          <w:szCs w:val="20"/>
        </w:rPr>
        <w:t>"</w:t>
      </w:r>
      <w:r>
        <w:rPr>
          <w:rFonts w:cs="Arial"/>
          <w:sz w:val="20"/>
          <w:szCs w:val="20"/>
        </w:rPr>
        <w:t xml:space="preserve"> de la tierra cultivada, como si este último detuviera la corriente del agua.</w:t>
      </w:r>
    </w:p>
    <w:p w14:paraId="038CAA4C" w14:textId="77777777" w:rsidR="00954FDA" w:rsidRDefault="00801F6A">
      <w:pPr>
        <w:spacing w:after="0" w:line="324" w:lineRule="auto"/>
        <w:jc w:val="both"/>
        <w:rPr>
          <w:rFonts w:cs="Arial"/>
          <w:bCs/>
          <w:sz w:val="20"/>
          <w:szCs w:val="20"/>
        </w:rPr>
      </w:pPr>
      <w:r>
        <w:rPr>
          <w:rFonts w:cs="Arial"/>
          <w:bCs/>
          <w:sz w:val="20"/>
          <w:szCs w:val="20"/>
        </w:rPr>
        <w:t>Relieve e Hidrográfica</w:t>
      </w:r>
    </w:p>
    <w:p w14:paraId="466DEA9E" w14:textId="77777777" w:rsidR="00954FDA" w:rsidRDefault="00801F6A">
      <w:pPr>
        <w:spacing w:after="0" w:line="324" w:lineRule="auto"/>
        <w:jc w:val="both"/>
        <w:rPr>
          <w:rFonts w:cs="Arial"/>
          <w:b/>
          <w:bCs/>
          <w:sz w:val="20"/>
          <w:szCs w:val="20"/>
        </w:rPr>
      </w:pPr>
      <w:r>
        <w:rPr>
          <w:rFonts w:cs="Arial"/>
          <w:sz w:val="20"/>
          <w:szCs w:val="20"/>
        </w:rPr>
        <w:t>En cuanto a fisiografía se encuentra en las provincias Eje Neo volcánico; dentro de la subprovincia de Llanuras y Sierras de Querétaro e Hidalgo. Su territorio es lomerío (43.0%), sierra (39.0%) y llanura (18.0%).</w:t>
      </w:r>
    </w:p>
    <w:p w14:paraId="01CE9468" w14:textId="77777777" w:rsidR="00954FDA" w:rsidRDefault="00801F6A">
      <w:pPr>
        <w:spacing w:after="0" w:line="324" w:lineRule="auto"/>
        <w:jc w:val="both"/>
        <w:rPr>
          <w:rFonts w:cs="Arial"/>
          <w:sz w:val="20"/>
          <w:szCs w:val="20"/>
        </w:rPr>
      </w:pPr>
      <w:r>
        <w:rPr>
          <w:rFonts w:cs="Arial"/>
          <w:sz w:val="20"/>
          <w:szCs w:val="20"/>
        </w:rPr>
        <w:t xml:space="preserve">En cuanto a su geología corresponde al periodo neógeno (69.0%) y cuaternario (11.1%).​ Con rocas tipo ígnea extrusiva: </w:t>
      </w:r>
      <w:proofErr w:type="spellStart"/>
      <w:r>
        <w:rPr>
          <w:rFonts w:cs="Arial"/>
          <w:sz w:val="20"/>
          <w:szCs w:val="20"/>
        </w:rPr>
        <w:t>volcanoclástico</w:t>
      </w:r>
      <w:proofErr w:type="spellEnd"/>
      <w:r>
        <w:rPr>
          <w:rFonts w:cs="Arial"/>
          <w:sz w:val="20"/>
          <w:szCs w:val="20"/>
        </w:rPr>
        <w:t xml:space="preserve"> (63.0%) y basalto brecha volcánica básica (6.0%); Suelo: aluvial (11.1%).​ En cuanto a edafología el suelo dominante es vertisol (29.0%), </w:t>
      </w:r>
      <w:proofErr w:type="spellStart"/>
      <w:r>
        <w:rPr>
          <w:rFonts w:cs="Arial"/>
          <w:sz w:val="20"/>
          <w:szCs w:val="20"/>
        </w:rPr>
        <w:t>leptosol</w:t>
      </w:r>
      <w:proofErr w:type="spellEnd"/>
      <w:r>
        <w:rPr>
          <w:rFonts w:cs="Arial"/>
          <w:sz w:val="20"/>
          <w:szCs w:val="20"/>
        </w:rPr>
        <w:t xml:space="preserve"> (26.0%) y </w:t>
      </w:r>
      <w:proofErr w:type="spellStart"/>
      <w:r>
        <w:rPr>
          <w:rFonts w:cs="Arial"/>
          <w:sz w:val="20"/>
          <w:szCs w:val="20"/>
        </w:rPr>
        <w:t>phaeozem</w:t>
      </w:r>
      <w:proofErr w:type="spellEnd"/>
      <w:r>
        <w:rPr>
          <w:rFonts w:cs="Arial"/>
          <w:sz w:val="20"/>
          <w:szCs w:val="20"/>
        </w:rPr>
        <w:t xml:space="preserve"> (25.1%).</w:t>
      </w:r>
    </w:p>
    <w:p w14:paraId="6D20078F" w14:textId="77777777" w:rsidR="00954FDA" w:rsidRDefault="00801F6A">
      <w:pPr>
        <w:spacing w:after="0" w:line="324" w:lineRule="auto"/>
        <w:jc w:val="both"/>
        <w:rPr>
          <w:rFonts w:cs="Arial"/>
          <w:sz w:val="20"/>
          <w:szCs w:val="20"/>
        </w:rPr>
      </w:pPr>
      <w:r>
        <w:rPr>
          <w:rFonts w:cs="Arial"/>
          <w:sz w:val="20"/>
          <w:szCs w:val="20"/>
        </w:rPr>
        <w:t xml:space="preserve">En lo que respecta a la hidrología se encuentra posicionado en la región hidrológica del Pánuco; en la cuenca del río Moctezuma; dentro de la subcuenca río Salado (81.0%) y río Tula (19.0%). El río Salado, nace en las barrancas de </w:t>
      </w:r>
      <w:proofErr w:type="spellStart"/>
      <w:r>
        <w:rPr>
          <w:rFonts w:cs="Arial"/>
          <w:sz w:val="20"/>
          <w:szCs w:val="20"/>
        </w:rPr>
        <w:t>Hueypoztla</w:t>
      </w:r>
      <w:proofErr w:type="spellEnd"/>
      <w:r>
        <w:rPr>
          <w:rFonts w:cs="Arial"/>
          <w:sz w:val="20"/>
          <w:szCs w:val="20"/>
        </w:rPr>
        <w:t xml:space="preserve"> pasando por el municipio y entra a la presa de la hacienda de San Sebastián, que en tiempo de seca recoge toda su agua. ​</w:t>
      </w:r>
    </w:p>
    <w:p w14:paraId="00CEF87C" w14:textId="77777777" w:rsidR="00954FDA" w:rsidRDefault="00801F6A">
      <w:pPr>
        <w:spacing w:after="0" w:line="324" w:lineRule="auto"/>
        <w:jc w:val="both"/>
        <w:rPr>
          <w:rFonts w:cs="Arial"/>
          <w:sz w:val="20"/>
          <w:szCs w:val="20"/>
        </w:rPr>
      </w:pPr>
      <w:r>
        <w:rPr>
          <w:rFonts w:cs="Arial"/>
          <w:sz w:val="20"/>
          <w:szCs w:val="20"/>
        </w:rPr>
        <w:t xml:space="preserve">En el de lluvias se aumenta considerablemente por las avenidas y sigue hasta reunirse con el río grande de Tezontepec y Mixquiahuala. También existe un manantial de buena agua en las orillas del pueblo de </w:t>
      </w:r>
      <w:proofErr w:type="spellStart"/>
      <w:r>
        <w:rPr>
          <w:rFonts w:cs="Arial"/>
          <w:sz w:val="20"/>
          <w:szCs w:val="20"/>
        </w:rPr>
        <w:t>Tlamaco</w:t>
      </w:r>
      <w:proofErr w:type="spellEnd"/>
      <w:r>
        <w:rPr>
          <w:rFonts w:cs="Arial"/>
          <w:sz w:val="20"/>
          <w:szCs w:val="20"/>
        </w:rPr>
        <w:t>.</w:t>
      </w:r>
    </w:p>
    <w:p w14:paraId="1F1F5716" w14:textId="77777777" w:rsidR="00954FDA" w:rsidRDefault="00801F6A">
      <w:pPr>
        <w:spacing w:after="0" w:line="324" w:lineRule="auto"/>
        <w:jc w:val="both"/>
        <w:rPr>
          <w:rFonts w:cs="Arial"/>
          <w:bCs/>
          <w:sz w:val="20"/>
          <w:szCs w:val="20"/>
        </w:rPr>
      </w:pPr>
      <w:r>
        <w:rPr>
          <w:rFonts w:cs="Arial"/>
          <w:bCs/>
          <w:sz w:val="20"/>
          <w:szCs w:val="20"/>
        </w:rPr>
        <w:t>Clima</w:t>
      </w:r>
    </w:p>
    <w:p w14:paraId="105C96A7" w14:textId="77777777" w:rsidR="00954FDA" w:rsidRDefault="00801F6A">
      <w:pPr>
        <w:spacing w:after="0" w:line="324" w:lineRule="auto"/>
        <w:jc w:val="both"/>
        <w:rPr>
          <w:rFonts w:cs="Arial"/>
          <w:b/>
          <w:bCs/>
          <w:sz w:val="20"/>
          <w:szCs w:val="20"/>
        </w:rPr>
      </w:pPr>
      <w:r>
        <w:rPr>
          <w:rFonts w:cs="Arial"/>
          <w:sz w:val="20"/>
          <w:szCs w:val="20"/>
        </w:rPr>
        <w:t>El territorio municipal se encuentran los siguientes climas con su respectivo porcentaje: Semi seco templado (100.0%).​ Con una temperatura media anual de 16.50 °C y una precipitación pluvial anual de 947 milímetros.</w:t>
      </w:r>
    </w:p>
    <w:p w14:paraId="4B0C315D" w14:textId="77777777" w:rsidR="00954FDA" w:rsidRDefault="00801F6A">
      <w:pPr>
        <w:spacing w:after="0" w:line="324" w:lineRule="auto"/>
        <w:jc w:val="both"/>
        <w:rPr>
          <w:rFonts w:cs="Arial"/>
          <w:bCs/>
          <w:sz w:val="20"/>
          <w:szCs w:val="20"/>
        </w:rPr>
      </w:pPr>
      <w:r>
        <w:rPr>
          <w:rFonts w:cs="Arial"/>
          <w:bCs/>
          <w:sz w:val="20"/>
          <w:szCs w:val="20"/>
        </w:rPr>
        <w:t>Flora</w:t>
      </w:r>
    </w:p>
    <w:p w14:paraId="2DCE90D2" w14:textId="77777777" w:rsidR="00954FDA" w:rsidRDefault="00801F6A">
      <w:pPr>
        <w:spacing w:after="0" w:line="324" w:lineRule="auto"/>
        <w:jc w:val="both"/>
        <w:rPr>
          <w:rFonts w:cs="Arial"/>
          <w:sz w:val="20"/>
          <w:szCs w:val="20"/>
        </w:rPr>
      </w:pPr>
      <w:r>
        <w:rPr>
          <w:rFonts w:cs="Arial"/>
          <w:sz w:val="20"/>
          <w:szCs w:val="20"/>
        </w:rPr>
        <w:t>Está formada por pastos naturales y matorrales espinosos. ​ También proporciona maderas de árbol del pirul, mezquite, huisache, fresno y encino.</w:t>
      </w:r>
    </w:p>
    <w:p w14:paraId="689683C8" w14:textId="77777777" w:rsidR="00954FDA" w:rsidRDefault="00801F6A">
      <w:pPr>
        <w:spacing w:after="0" w:line="324" w:lineRule="auto"/>
        <w:jc w:val="both"/>
        <w:rPr>
          <w:rFonts w:cs="Arial"/>
          <w:bCs/>
          <w:sz w:val="20"/>
          <w:szCs w:val="20"/>
        </w:rPr>
      </w:pPr>
      <w:r>
        <w:rPr>
          <w:rFonts w:cs="Arial"/>
          <w:bCs/>
          <w:sz w:val="20"/>
          <w:szCs w:val="20"/>
        </w:rPr>
        <w:t>Fauna</w:t>
      </w:r>
    </w:p>
    <w:p w14:paraId="714A7209" w14:textId="77777777" w:rsidR="00954FDA" w:rsidRDefault="00801F6A">
      <w:pPr>
        <w:spacing w:after="0" w:line="324" w:lineRule="auto"/>
        <w:jc w:val="both"/>
        <w:rPr>
          <w:rFonts w:cs="Arial"/>
          <w:sz w:val="20"/>
          <w:szCs w:val="20"/>
        </w:rPr>
      </w:pPr>
      <w:r>
        <w:rPr>
          <w:rFonts w:cs="Arial"/>
          <w:sz w:val="20"/>
          <w:szCs w:val="20"/>
        </w:rPr>
        <w:t>Como parte de su fauna lobos, coyotes, venados, víboras, alicantes y una gran variedad de insectos y arácnidos.</w:t>
      </w:r>
    </w:p>
    <w:p w14:paraId="5005B011" w14:textId="77777777" w:rsidR="00954FDA" w:rsidRDefault="00954FDA">
      <w:pPr>
        <w:spacing w:after="0" w:line="324" w:lineRule="auto"/>
        <w:jc w:val="both"/>
        <w:rPr>
          <w:rFonts w:cs="Arial"/>
          <w:bCs/>
          <w:sz w:val="20"/>
          <w:szCs w:val="20"/>
        </w:rPr>
      </w:pPr>
    </w:p>
    <w:p w14:paraId="05404C21" w14:textId="77777777" w:rsidR="00954FDA" w:rsidRDefault="00801F6A">
      <w:pPr>
        <w:spacing w:after="0" w:line="324" w:lineRule="auto"/>
        <w:jc w:val="both"/>
        <w:rPr>
          <w:rFonts w:cs="Arial"/>
          <w:bCs/>
          <w:sz w:val="20"/>
          <w:szCs w:val="20"/>
        </w:rPr>
      </w:pPr>
      <w:r>
        <w:rPr>
          <w:rFonts w:cs="Arial"/>
          <w:bCs/>
          <w:sz w:val="20"/>
          <w:szCs w:val="20"/>
        </w:rPr>
        <w:t>Antecedentes históricos</w:t>
      </w:r>
    </w:p>
    <w:p w14:paraId="0EB53A33" w14:textId="77777777" w:rsidR="00954FDA" w:rsidRDefault="00954FDA">
      <w:pPr>
        <w:spacing w:after="0" w:line="324" w:lineRule="auto"/>
        <w:jc w:val="both"/>
        <w:rPr>
          <w:rFonts w:cs="Arial"/>
          <w:bCs/>
          <w:sz w:val="20"/>
          <w:szCs w:val="20"/>
        </w:rPr>
      </w:pPr>
    </w:p>
    <w:p w14:paraId="59867072" w14:textId="77777777" w:rsidR="00954FDA" w:rsidRDefault="00801F6A">
      <w:pPr>
        <w:spacing w:after="0" w:line="324" w:lineRule="auto"/>
        <w:jc w:val="both"/>
        <w:rPr>
          <w:rFonts w:cs="Arial"/>
          <w:sz w:val="20"/>
          <w:szCs w:val="20"/>
        </w:rPr>
      </w:pPr>
      <w:r>
        <w:rPr>
          <w:rFonts w:cs="Arial"/>
          <w:bCs/>
          <w:sz w:val="20"/>
          <w:szCs w:val="20"/>
        </w:rPr>
        <w:t>Época prehispánica. -</w:t>
      </w:r>
      <w:r>
        <w:rPr>
          <w:rFonts w:cs="Arial"/>
          <w:sz w:val="20"/>
          <w:szCs w:val="20"/>
        </w:rPr>
        <w:t xml:space="preserve">Atitalaquia fue fundada en la época prehispánica, durante todo ese periodo, y habitada por pueblos otomíes, chichimecas, </w:t>
      </w:r>
      <w:proofErr w:type="spellStart"/>
      <w:r>
        <w:rPr>
          <w:rFonts w:cs="Arial"/>
          <w:sz w:val="20"/>
          <w:szCs w:val="20"/>
        </w:rPr>
        <w:t>tepanecas</w:t>
      </w:r>
      <w:proofErr w:type="spellEnd"/>
      <w:r>
        <w:rPr>
          <w:rFonts w:cs="Arial"/>
          <w:sz w:val="20"/>
          <w:szCs w:val="20"/>
        </w:rPr>
        <w:t xml:space="preserve"> y nahuas-toltecas​ del altiplano central mexicano. Fue una población sometida por la campaña expansionista del Tollan (Tula), la capital del Imperio Tolteca hacia inicios del posclásico (año 1000), y permaneció bajo dominio tolteca hasta mediados del siglo XVI.</w:t>
      </w:r>
    </w:p>
    <w:p w14:paraId="1594AEEA" w14:textId="77777777" w:rsidR="00954FDA" w:rsidRDefault="00954FDA">
      <w:pPr>
        <w:spacing w:after="0" w:line="324" w:lineRule="auto"/>
        <w:jc w:val="both"/>
        <w:rPr>
          <w:rFonts w:cs="Arial"/>
          <w:sz w:val="20"/>
          <w:szCs w:val="20"/>
        </w:rPr>
      </w:pPr>
    </w:p>
    <w:p w14:paraId="04071743" w14:textId="77777777" w:rsidR="00954FDA" w:rsidRDefault="00801F6A">
      <w:pPr>
        <w:spacing w:after="0" w:line="324" w:lineRule="auto"/>
        <w:jc w:val="both"/>
        <w:rPr>
          <w:rFonts w:cs="Arial"/>
          <w:sz w:val="20"/>
          <w:szCs w:val="20"/>
        </w:rPr>
      </w:pPr>
      <w:r>
        <w:rPr>
          <w:rFonts w:cs="Arial"/>
          <w:sz w:val="20"/>
          <w:szCs w:val="20"/>
        </w:rPr>
        <w:lastRenderedPageBreak/>
        <w:t xml:space="preserve">En 1164 (año 10-pedernall) durante el dominio tolteca, llegaron a este lugar los </w:t>
      </w:r>
      <w:proofErr w:type="spellStart"/>
      <w:r>
        <w:rPr>
          <w:rFonts w:cs="Arial"/>
          <w:i/>
          <w:iCs/>
          <w:sz w:val="20"/>
          <w:szCs w:val="20"/>
        </w:rPr>
        <w:t>mexitin</w:t>
      </w:r>
      <w:proofErr w:type="spellEnd"/>
      <w:r>
        <w:rPr>
          <w:rFonts w:cs="Arial"/>
          <w:sz w:val="20"/>
          <w:szCs w:val="20"/>
        </w:rPr>
        <w:t xml:space="preserve"> en su migración; donde construyeron un </w:t>
      </w:r>
      <w:proofErr w:type="spellStart"/>
      <w:r>
        <w:rPr>
          <w:rFonts w:cs="Arial"/>
          <w:i/>
          <w:iCs/>
          <w:sz w:val="20"/>
          <w:szCs w:val="20"/>
        </w:rPr>
        <w:t>teōcalli</w:t>
      </w:r>
      <w:proofErr w:type="spellEnd"/>
      <w:r>
        <w:rPr>
          <w:rFonts w:cs="Arial"/>
          <w:i/>
          <w:iCs/>
          <w:sz w:val="20"/>
          <w:szCs w:val="20"/>
        </w:rPr>
        <w:t>​</w:t>
      </w:r>
      <w:r>
        <w:rPr>
          <w:rFonts w:cs="Arial"/>
          <w:sz w:val="20"/>
          <w:szCs w:val="20"/>
        </w:rPr>
        <w:t xml:space="preserve"> (basamento piramidal), y se asentaron ahí durante 10 años, así lo señala el cálculo de la Tira de la Peregrinación (Códice Boturini). Salen de Atitalaquia en 1173 hacia </w:t>
      </w:r>
      <w:proofErr w:type="spellStart"/>
      <w:r>
        <w:rPr>
          <w:rFonts w:cs="Arial"/>
          <w:sz w:val="20"/>
          <w:szCs w:val="20"/>
        </w:rPr>
        <w:t>Tlemaco</w:t>
      </w:r>
      <w:proofErr w:type="spellEnd"/>
      <w:r>
        <w:rPr>
          <w:rFonts w:cs="Arial"/>
          <w:sz w:val="20"/>
          <w:szCs w:val="20"/>
        </w:rPr>
        <w:t xml:space="preserve">. Hacia 1450, fue añadida en el gobierno de Moctezuma I a las expansiones hacia </w:t>
      </w:r>
      <w:proofErr w:type="spellStart"/>
      <w:r>
        <w:rPr>
          <w:rFonts w:cs="Arial"/>
          <w:sz w:val="20"/>
          <w:szCs w:val="20"/>
        </w:rPr>
        <w:t>Teotlalpan</w:t>
      </w:r>
      <w:proofErr w:type="spellEnd"/>
      <w:r>
        <w:rPr>
          <w:rFonts w:cs="Arial"/>
          <w:sz w:val="20"/>
          <w:szCs w:val="20"/>
        </w:rPr>
        <w:t xml:space="preserve">, pasando a ser una región tributaria de los mexicas de la antigua región de </w:t>
      </w:r>
      <w:proofErr w:type="spellStart"/>
      <w:r>
        <w:rPr>
          <w:rFonts w:cs="Arial"/>
          <w:sz w:val="20"/>
          <w:szCs w:val="20"/>
        </w:rPr>
        <w:t>Teotlalpan</w:t>
      </w:r>
      <w:proofErr w:type="spellEnd"/>
      <w:r>
        <w:rPr>
          <w:rFonts w:cs="Arial"/>
          <w:sz w:val="20"/>
          <w:szCs w:val="20"/>
        </w:rPr>
        <w:t>.</w:t>
      </w:r>
    </w:p>
    <w:p w14:paraId="1F14070F" w14:textId="77777777" w:rsidR="00954FDA" w:rsidRDefault="00801F6A">
      <w:pPr>
        <w:spacing w:after="0" w:line="324" w:lineRule="auto"/>
        <w:jc w:val="both"/>
        <w:rPr>
          <w:rFonts w:cs="Arial"/>
          <w:sz w:val="20"/>
          <w:szCs w:val="20"/>
        </w:rPr>
      </w:pPr>
      <w:r>
        <w:rPr>
          <w:rFonts w:cs="Arial"/>
          <w:sz w:val="20"/>
          <w:szCs w:val="20"/>
        </w:rPr>
        <w:t xml:space="preserve">Durante este tiempo los habitantes de Atitalaquia vivían en chozas, cerca de los llanos del altiplano, se dedicaban al cultivo del maguey, a su artesanía y al cultivo de la milpa; sin embargo, las formas de vida variaban por la región y el clima. Practicaban el sacrificio ritual, así como​ varias religiones; entre ellas, el culto chichimeca, el culto </w:t>
      </w:r>
      <w:proofErr w:type="spellStart"/>
      <w:r>
        <w:rPr>
          <w:rFonts w:cs="Arial"/>
          <w:sz w:val="20"/>
          <w:szCs w:val="20"/>
        </w:rPr>
        <w:t>tepaneca</w:t>
      </w:r>
      <w:proofErr w:type="spellEnd"/>
      <w:r>
        <w:rPr>
          <w:rFonts w:cs="Arial"/>
          <w:sz w:val="20"/>
          <w:szCs w:val="20"/>
        </w:rPr>
        <w:t>, el culto otomí y el culto tolteca.</w:t>
      </w:r>
    </w:p>
    <w:p w14:paraId="5E5F9A3F" w14:textId="77777777" w:rsidR="00954FDA" w:rsidRDefault="00954FDA">
      <w:pPr>
        <w:spacing w:after="0" w:line="324" w:lineRule="auto"/>
        <w:jc w:val="both"/>
        <w:rPr>
          <w:rFonts w:cs="Arial"/>
          <w:sz w:val="20"/>
          <w:szCs w:val="20"/>
        </w:rPr>
      </w:pPr>
    </w:p>
    <w:p w14:paraId="14AD4DE3" w14:textId="77777777" w:rsidR="00954FDA" w:rsidRDefault="00801F6A">
      <w:pPr>
        <w:spacing w:after="0" w:line="324" w:lineRule="auto"/>
        <w:jc w:val="both"/>
        <w:rPr>
          <w:rFonts w:cs="Arial"/>
          <w:sz w:val="20"/>
          <w:szCs w:val="20"/>
        </w:rPr>
      </w:pPr>
      <w:r>
        <w:rPr>
          <w:rFonts w:cs="Arial"/>
          <w:sz w:val="20"/>
          <w:szCs w:val="20"/>
        </w:rPr>
        <w:t xml:space="preserve">Al arribo de los mexicas el territorio, aparece ya como posesión de los Acolhuas (una división tribal del centro de México). En la tira de la peregrinación, señala que los </w:t>
      </w:r>
      <w:proofErr w:type="spellStart"/>
      <w:r>
        <w:rPr>
          <w:rFonts w:cs="Arial"/>
          <w:sz w:val="20"/>
          <w:szCs w:val="20"/>
        </w:rPr>
        <w:t>Tenochcas</w:t>
      </w:r>
      <w:proofErr w:type="spellEnd"/>
      <w:r>
        <w:rPr>
          <w:rFonts w:cs="Arial"/>
          <w:sz w:val="20"/>
          <w:szCs w:val="20"/>
        </w:rPr>
        <w:t xml:space="preserve"> en su recorrido y tránsito por el Valle de México, tocan Atitalaquia, en donde permanecieron diez años aproximadamente, para después seguir a </w:t>
      </w:r>
      <w:proofErr w:type="spellStart"/>
      <w:r>
        <w:rPr>
          <w:rFonts w:cs="Arial"/>
          <w:sz w:val="20"/>
          <w:szCs w:val="20"/>
        </w:rPr>
        <w:t>Tlamaco</w:t>
      </w:r>
      <w:proofErr w:type="spellEnd"/>
      <w:r>
        <w:rPr>
          <w:rFonts w:cs="Arial"/>
          <w:sz w:val="20"/>
          <w:szCs w:val="20"/>
        </w:rPr>
        <w:t xml:space="preserve">, este dato es corroborado por el Códice Chimalpopoca. Por otra parte, se tienen datos sobre que </w:t>
      </w:r>
      <w:proofErr w:type="spellStart"/>
      <w:r>
        <w:rPr>
          <w:rFonts w:cs="Arial"/>
          <w:sz w:val="20"/>
          <w:szCs w:val="20"/>
        </w:rPr>
        <w:t>Acacitli</w:t>
      </w:r>
      <w:proofErr w:type="spellEnd"/>
      <w:r>
        <w:rPr>
          <w:rFonts w:cs="Arial"/>
          <w:sz w:val="20"/>
          <w:szCs w:val="20"/>
        </w:rPr>
        <w:t xml:space="preserve">, jefe Mexica, abuelo de </w:t>
      </w:r>
      <w:proofErr w:type="spellStart"/>
      <w:r>
        <w:rPr>
          <w:rFonts w:cs="Arial"/>
          <w:sz w:val="20"/>
          <w:szCs w:val="20"/>
        </w:rPr>
        <w:t>Huitzilihuitl</w:t>
      </w:r>
      <w:proofErr w:type="spellEnd"/>
      <w:r>
        <w:rPr>
          <w:rFonts w:cs="Arial"/>
          <w:sz w:val="20"/>
          <w:szCs w:val="20"/>
        </w:rPr>
        <w:t xml:space="preserve">; tercer jefe de los </w:t>
      </w:r>
      <w:proofErr w:type="gramStart"/>
      <w:r>
        <w:rPr>
          <w:rFonts w:cs="Arial"/>
          <w:sz w:val="20"/>
          <w:szCs w:val="20"/>
        </w:rPr>
        <w:t>mexicas,  fue</w:t>
      </w:r>
      <w:proofErr w:type="gramEnd"/>
      <w:r>
        <w:rPr>
          <w:rFonts w:cs="Arial"/>
          <w:sz w:val="20"/>
          <w:szCs w:val="20"/>
        </w:rPr>
        <w:t xml:space="preserve">  instalado  en Tula  (el Tollan),  donde gobernó 15 años y le sucede al trono </w:t>
      </w:r>
      <w:proofErr w:type="spellStart"/>
      <w:r>
        <w:rPr>
          <w:rFonts w:cs="Arial"/>
          <w:sz w:val="20"/>
          <w:szCs w:val="20"/>
        </w:rPr>
        <w:t>Citlallitzon</w:t>
      </w:r>
      <w:proofErr w:type="spellEnd"/>
      <w:r>
        <w:rPr>
          <w:rFonts w:cs="Arial"/>
          <w:sz w:val="20"/>
          <w:szCs w:val="20"/>
        </w:rPr>
        <w:t xml:space="preserve"> en Atitalaquia.</w:t>
      </w:r>
    </w:p>
    <w:p w14:paraId="5791BFA0" w14:textId="77777777" w:rsidR="00954FDA" w:rsidRDefault="00954FDA">
      <w:pPr>
        <w:spacing w:after="0" w:line="324" w:lineRule="auto"/>
        <w:jc w:val="both"/>
        <w:rPr>
          <w:rFonts w:cs="Arial"/>
          <w:bCs/>
          <w:sz w:val="20"/>
          <w:szCs w:val="20"/>
        </w:rPr>
      </w:pPr>
    </w:p>
    <w:p w14:paraId="0D7145E1" w14:textId="77777777" w:rsidR="00954FDA" w:rsidRDefault="00801F6A">
      <w:pPr>
        <w:spacing w:after="0" w:line="324" w:lineRule="auto"/>
        <w:jc w:val="both"/>
        <w:rPr>
          <w:rFonts w:cs="Arial"/>
          <w:sz w:val="20"/>
          <w:szCs w:val="20"/>
        </w:rPr>
      </w:pPr>
      <w:r>
        <w:rPr>
          <w:rFonts w:cs="Arial"/>
          <w:bCs/>
          <w:sz w:val="20"/>
          <w:szCs w:val="20"/>
        </w:rPr>
        <w:t>Conquista y colonia. -</w:t>
      </w:r>
      <w:r>
        <w:rPr>
          <w:rFonts w:cs="Arial"/>
          <w:sz w:val="20"/>
          <w:szCs w:val="20"/>
        </w:rPr>
        <w:t xml:space="preserve"> Atitalaquia es una de las tempranas conquistas españolas del altiplano, pues para 1530, España ya se había posesionado de dicho territorio. En 1540 Atitalaquia y sus estancias pasaron a formar parte Tetepango. Al momento de la conquista, la población de la zona "era densa, pues los asentamientos eran prácticamente contiguos, con casas por todas partes”; La lengua predominante era el otomí pero muchos lugares tenían minorías hablantes del náhuatl.</w:t>
      </w:r>
    </w:p>
    <w:p w14:paraId="4D9279AA" w14:textId="77777777" w:rsidR="00954FDA" w:rsidRDefault="00954FDA">
      <w:pPr>
        <w:spacing w:after="0" w:line="324" w:lineRule="auto"/>
        <w:jc w:val="both"/>
        <w:rPr>
          <w:rFonts w:cs="Arial"/>
          <w:sz w:val="20"/>
          <w:szCs w:val="20"/>
        </w:rPr>
      </w:pPr>
    </w:p>
    <w:p w14:paraId="0752600E" w14:textId="77777777" w:rsidR="00954FDA" w:rsidRDefault="00801F6A">
      <w:pPr>
        <w:spacing w:after="0" w:line="324" w:lineRule="auto"/>
        <w:jc w:val="both"/>
        <w:rPr>
          <w:rFonts w:cs="Arial"/>
          <w:bCs/>
          <w:sz w:val="20"/>
          <w:szCs w:val="20"/>
        </w:rPr>
      </w:pPr>
      <w:r>
        <w:rPr>
          <w:rFonts w:cs="Arial"/>
          <w:bCs/>
          <w:sz w:val="20"/>
          <w:szCs w:val="20"/>
        </w:rPr>
        <w:t xml:space="preserve">Época virreinal. - </w:t>
      </w:r>
      <w:r>
        <w:rPr>
          <w:rFonts w:cs="Arial"/>
          <w:sz w:val="20"/>
          <w:szCs w:val="20"/>
        </w:rPr>
        <w:t xml:space="preserve">Para 1530, Hernán Cortés, por encomienda le asigna por mitad a dos conquistadores extranjeros: Juan Catalán y Juan Siciliano. Poco después de haber recibido la encomienda murió el Juan Siciliano, motivo por el cual su mitad fue dividida en dos partes, una para su mujer Ana de Segura y la otra parte su hija. Un año después en marzo de 1531 la segunda audiencia revocó estas asignaciones y la población quedó bajo la férula directa de la corona española. </w:t>
      </w:r>
      <w:r>
        <w:rPr>
          <w:rFonts w:cs="Arial"/>
          <w:bCs/>
          <w:sz w:val="20"/>
          <w:szCs w:val="20"/>
        </w:rPr>
        <w:t xml:space="preserve"> </w:t>
      </w:r>
      <w:r>
        <w:rPr>
          <w:rFonts w:cs="Arial"/>
          <w:sz w:val="20"/>
          <w:szCs w:val="20"/>
        </w:rPr>
        <w:t xml:space="preserve">Según lo señalado por el historiador Francisco de A. Icaza, a la viuda de Juan Catalán, que se casó en terceras nupcias con Gerónimo Tría, le reasignan la encomienda de un lugar cercano llamado </w:t>
      </w:r>
      <w:proofErr w:type="spellStart"/>
      <w:r>
        <w:rPr>
          <w:rFonts w:cs="Arial"/>
          <w:sz w:val="20"/>
          <w:szCs w:val="20"/>
        </w:rPr>
        <w:t>Tlamaco</w:t>
      </w:r>
      <w:proofErr w:type="spellEnd"/>
      <w:r>
        <w:rPr>
          <w:rFonts w:cs="Arial"/>
          <w:sz w:val="20"/>
          <w:szCs w:val="20"/>
        </w:rPr>
        <w:t xml:space="preserve">, que no fue de su gusto por ser un sitio pobre. </w:t>
      </w:r>
    </w:p>
    <w:p w14:paraId="7E3B9EC5" w14:textId="77777777" w:rsidR="00954FDA" w:rsidRDefault="00954FDA">
      <w:pPr>
        <w:spacing w:after="0" w:line="324" w:lineRule="auto"/>
        <w:jc w:val="both"/>
        <w:rPr>
          <w:rFonts w:cs="Arial"/>
          <w:sz w:val="20"/>
          <w:szCs w:val="20"/>
        </w:rPr>
      </w:pPr>
    </w:p>
    <w:p w14:paraId="5046F9C8" w14:textId="77777777" w:rsidR="00954FDA" w:rsidRDefault="00801F6A">
      <w:pPr>
        <w:spacing w:after="0" w:line="324" w:lineRule="auto"/>
        <w:jc w:val="both"/>
        <w:rPr>
          <w:rFonts w:cs="Arial"/>
          <w:sz w:val="20"/>
          <w:szCs w:val="20"/>
        </w:rPr>
      </w:pPr>
      <w:r>
        <w:rPr>
          <w:rFonts w:cs="Arial"/>
          <w:sz w:val="20"/>
          <w:szCs w:val="20"/>
        </w:rPr>
        <w:t>Al crearse el corregimiento de Tetepango, hacia 1540, Atitalaquia y sus estancias pasaron a formar parte de aquella jurisdicción a la que pertenecieron hasta el final del virreinato.</w:t>
      </w:r>
    </w:p>
    <w:p w14:paraId="4DE93E34" w14:textId="77777777" w:rsidR="00954FDA" w:rsidRDefault="00954FDA">
      <w:pPr>
        <w:spacing w:after="0" w:line="324" w:lineRule="auto"/>
        <w:jc w:val="both"/>
        <w:rPr>
          <w:rFonts w:cs="Arial"/>
          <w:sz w:val="20"/>
          <w:szCs w:val="20"/>
        </w:rPr>
      </w:pPr>
    </w:p>
    <w:p w14:paraId="080434D9" w14:textId="77777777" w:rsidR="00954FDA" w:rsidRDefault="00801F6A">
      <w:pPr>
        <w:spacing w:after="0" w:line="324" w:lineRule="auto"/>
        <w:jc w:val="both"/>
        <w:rPr>
          <w:rFonts w:cs="Arial"/>
          <w:sz w:val="20"/>
          <w:szCs w:val="20"/>
        </w:rPr>
      </w:pPr>
      <w:r>
        <w:rPr>
          <w:rFonts w:cs="Arial"/>
          <w:b/>
          <w:bCs/>
          <w:sz w:val="20"/>
          <w:szCs w:val="20"/>
        </w:rPr>
        <w:t>Evangelización. -</w:t>
      </w:r>
      <w:r>
        <w:rPr>
          <w:rFonts w:cs="Arial"/>
          <w:sz w:val="20"/>
          <w:szCs w:val="20"/>
        </w:rPr>
        <w:t xml:space="preserve"> La evangelización del lugar fue iniciada por los franciscanos de Tula, poco después de su establecimiento en la región en 1539. El sacerdote católico e historiador Hipólito Vera en su </w:t>
      </w:r>
      <w:r>
        <w:rPr>
          <w:rFonts w:cs="Arial"/>
          <w:i/>
          <w:iCs/>
          <w:sz w:val="20"/>
          <w:szCs w:val="20"/>
        </w:rPr>
        <w:t>“Itinerario Parroquial”</w:t>
      </w:r>
      <w:r>
        <w:rPr>
          <w:rFonts w:cs="Arial"/>
          <w:sz w:val="20"/>
          <w:szCs w:val="20"/>
        </w:rPr>
        <w:t xml:space="preserve">, escribe "su iglesia hizo en tiempos de la conquista y se erigió la parroquia en 1663". Así lo dice el Sr. Cura D. Francisco Gómez, que la administraba en 1569, estas son sus palabras: </w:t>
      </w:r>
      <w:r>
        <w:rPr>
          <w:rFonts w:cs="Arial"/>
          <w:i/>
          <w:iCs/>
          <w:sz w:val="20"/>
          <w:szCs w:val="20"/>
        </w:rPr>
        <w:t xml:space="preserve">"la iglesia de San Miguel está tan vieja que se quiere caer, tiene necesidad </w:t>
      </w:r>
      <w:r>
        <w:rPr>
          <w:rFonts w:cs="Arial"/>
          <w:i/>
          <w:iCs/>
          <w:sz w:val="20"/>
          <w:szCs w:val="20"/>
        </w:rPr>
        <w:lastRenderedPageBreak/>
        <w:t>de reedificarse, está muy necesitada de ornamentos para el culto divino, por haber pocos años que hay aquí ministro eclesiástico"</w:t>
      </w:r>
      <w:r>
        <w:rPr>
          <w:rFonts w:cs="Arial"/>
          <w:sz w:val="20"/>
          <w:szCs w:val="20"/>
        </w:rPr>
        <w:t xml:space="preserve">, en ese entonces, tenía una feligresía de 10,000 personas de confesión. </w:t>
      </w:r>
    </w:p>
    <w:p w14:paraId="246C2826" w14:textId="77777777" w:rsidR="00954FDA" w:rsidRDefault="00954FDA">
      <w:pPr>
        <w:spacing w:after="0" w:line="324" w:lineRule="auto"/>
        <w:jc w:val="both"/>
        <w:rPr>
          <w:rFonts w:cs="Arial"/>
          <w:sz w:val="20"/>
          <w:szCs w:val="20"/>
        </w:rPr>
      </w:pPr>
    </w:p>
    <w:p w14:paraId="644CFFF0" w14:textId="77777777" w:rsidR="00954FDA" w:rsidRDefault="00801F6A">
      <w:pPr>
        <w:spacing w:after="0" w:line="324" w:lineRule="auto"/>
        <w:jc w:val="both"/>
        <w:rPr>
          <w:rFonts w:cs="Arial"/>
          <w:sz w:val="20"/>
          <w:szCs w:val="20"/>
        </w:rPr>
      </w:pPr>
      <w:r>
        <w:rPr>
          <w:rFonts w:cs="Arial"/>
          <w:sz w:val="20"/>
          <w:szCs w:val="20"/>
        </w:rPr>
        <w:t>El historiador hidalguense José Vergara, en su obra "El Barroco en Hidalgo" señala la existencia de un documento que versa sobre la construcción del templo de Atitalaquia, documento procedente del Archivo Histórico del Poder Judicial del Estado de Hidalgo, que corresponde a un donativo otorgado en 1734, para la fábrica de la iglesia que se estaba haciendo en dicho pueblo.</w:t>
      </w:r>
    </w:p>
    <w:p w14:paraId="7903749F" w14:textId="77777777" w:rsidR="00954FDA" w:rsidRDefault="00954FDA">
      <w:pPr>
        <w:spacing w:after="0" w:line="324" w:lineRule="auto"/>
        <w:jc w:val="both"/>
        <w:rPr>
          <w:rFonts w:cs="Arial"/>
        </w:rPr>
      </w:pPr>
    </w:p>
    <w:p w14:paraId="149E012F" w14:textId="77777777" w:rsidR="00954FDA" w:rsidRDefault="00801F6A">
      <w:pPr>
        <w:spacing w:after="0" w:line="324" w:lineRule="auto"/>
        <w:jc w:val="both"/>
        <w:rPr>
          <w:rFonts w:cs="Arial"/>
          <w:sz w:val="20"/>
          <w:szCs w:val="20"/>
        </w:rPr>
      </w:pPr>
      <w:r>
        <w:rPr>
          <w:rFonts w:cs="Arial"/>
          <w:b/>
          <w:bCs/>
          <w:sz w:val="20"/>
          <w:szCs w:val="20"/>
        </w:rPr>
        <w:t>Siglo XVII .-</w:t>
      </w:r>
      <w:r>
        <w:rPr>
          <w:rFonts w:cs="Arial"/>
          <w:sz w:val="20"/>
          <w:szCs w:val="20"/>
        </w:rPr>
        <w:t xml:space="preserve"> A lo largo del siglo XVII, se conformaron en la región diversas haciendas, algunas con asientos en partidos limítrofes, pero con extensiones dentro del de Atitalaquia, así, de la documentación existente en el Archivo General de la Nación, se desprende la existencia de las de: San Nicolás Buenavista, Clapa, Nuestra Señora de Guadalupe, El Salto y </w:t>
      </w:r>
      <w:proofErr w:type="spellStart"/>
      <w:r>
        <w:rPr>
          <w:rFonts w:cs="Arial"/>
          <w:sz w:val="20"/>
          <w:szCs w:val="20"/>
        </w:rPr>
        <w:t>Tezoquipan</w:t>
      </w:r>
      <w:proofErr w:type="spellEnd"/>
      <w:r>
        <w:rPr>
          <w:rFonts w:cs="Arial"/>
          <w:sz w:val="20"/>
          <w:szCs w:val="20"/>
        </w:rPr>
        <w:t xml:space="preserve">, dedicadas fundamentalmente a la cría de ganado menor y la agricultura, aunque en algunos casos, se explotaban también yacimientos de cal. Entre los personajes importantes que figuran como dueños de los feudos, está la marquesa de </w:t>
      </w:r>
      <w:proofErr w:type="spellStart"/>
      <w:r>
        <w:rPr>
          <w:rFonts w:cs="Arial"/>
          <w:sz w:val="20"/>
          <w:szCs w:val="20"/>
        </w:rPr>
        <w:t>Tenebrón</w:t>
      </w:r>
      <w:proofErr w:type="spellEnd"/>
      <w:r>
        <w:rPr>
          <w:rFonts w:cs="Arial"/>
          <w:sz w:val="20"/>
          <w:szCs w:val="20"/>
        </w:rPr>
        <w:t>, condesa de Moctezuma, descendiente del antepenúltimo emperador azteca cuya familia recibió diversas mercedes y privilegios en la zona de Tula.</w:t>
      </w:r>
    </w:p>
    <w:p w14:paraId="0CA020A6" w14:textId="77777777" w:rsidR="00954FDA" w:rsidRDefault="00954FDA">
      <w:pPr>
        <w:spacing w:after="0" w:line="324" w:lineRule="auto"/>
        <w:jc w:val="both"/>
        <w:rPr>
          <w:rFonts w:cs="Arial"/>
        </w:rPr>
      </w:pPr>
    </w:p>
    <w:p w14:paraId="76113919" w14:textId="77777777" w:rsidR="00954FDA" w:rsidRDefault="00801F6A">
      <w:pPr>
        <w:spacing w:after="0" w:line="324" w:lineRule="auto"/>
        <w:jc w:val="both"/>
        <w:rPr>
          <w:rFonts w:cs="Arial"/>
          <w:sz w:val="20"/>
          <w:szCs w:val="20"/>
        </w:rPr>
      </w:pPr>
      <w:r>
        <w:rPr>
          <w:rFonts w:cs="Arial"/>
          <w:b/>
          <w:bCs/>
          <w:sz w:val="20"/>
          <w:szCs w:val="20"/>
        </w:rPr>
        <w:t xml:space="preserve">Siglo XVIII.- </w:t>
      </w:r>
      <w:r>
        <w:rPr>
          <w:rFonts w:cs="Arial"/>
          <w:sz w:val="20"/>
          <w:szCs w:val="20"/>
        </w:rPr>
        <w:t xml:space="preserve">En el siglo XVIII, se agregaron a las haciendas existentes en la región, las de San Antonio, San José, </w:t>
      </w:r>
      <w:proofErr w:type="spellStart"/>
      <w:r>
        <w:rPr>
          <w:rFonts w:cs="Arial"/>
          <w:sz w:val="20"/>
          <w:szCs w:val="20"/>
        </w:rPr>
        <w:t>Nextongo</w:t>
      </w:r>
      <w:proofErr w:type="spellEnd"/>
      <w:r>
        <w:rPr>
          <w:rFonts w:cs="Arial"/>
          <w:sz w:val="20"/>
          <w:szCs w:val="20"/>
        </w:rPr>
        <w:t xml:space="preserve">, San Miguel </w:t>
      </w:r>
      <w:proofErr w:type="spellStart"/>
      <w:r>
        <w:rPr>
          <w:rFonts w:cs="Arial"/>
          <w:sz w:val="20"/>
          <w:szCs w:val="20"/>
        </w:rPr>
        <w:t>Chingú</w:t>
      </w:r>
      <w:proofErr w:type="spellEnd"/>
      <w:r>
        <w:rPr>
          <w:rFonts w:cs="Arial"/>
          <w:sz w:val="20"/>
          <w:szCs w:val="20"/>
        </w:rPr>
        <w:t xml:space="preserve"> y San Isidro </w:t>
      </w:r>
      <w:proofErr w:type="spellStart"/>
      <w:r>
        <w:rPr>
          <w:rFonts w:cs="Arial"/>
          <w:sz w:val="20"/>
          <w:szCs w:val="20"/>
        </w:rPr>
        <w:t>Bojay</w:t>
      </w:r>
      <w:proofErr w:type="spellEnd"/>
      <w:r>
        <w:rPr>
          <w:rFonts w:cs="Arial"/>
          <w:sz w:val="20"/>
          <w:szCs w:val="20"/>
        </w:rPr>
        <w:t xml:space="preserve">. Don José Antonio Villaseñor y Sánchez, que visitó la región hacia 1746, la describe de la siguiente manera: </w:t>
      </w:r>
      <w:r>
        <w:rPr>
          <w:rFonts w:cs="Arial"/>
          <w:i/>
          <w:iCs/>
          <w:sz w:val="20"/>
          <w:szCs w:val="20"/>
        </w:rPr>
        <w:t>"Jurisdicción agregada a la de Tetepango es el pueblo y República de Atitalaquia en donde reside por la jurisdicción Real, un teniente de Alcalde Mayor, háyase distante de la ciudad de México, veintiuna leguas por parte del Norte, experimentase su temperamento igual al de su capital y aunque como ella padece escasez de agua, se muestran las nubes más benignas en su territorio, cuyos campos se registran acompañados de varias haciendas y rancherías de labor, donde se logran las cosechas de trigo, maíz y demás semillas, que siembran dedicándose igualmente sus habitantes a las crías de ganado menor para las matanzas, porque en éste partido no se verifica otro trato, no otro fruto, sucediendo lo mismo en las otras dos jurisdicciones que componen este oficio, porque aunque el país produce algunas especies de frutas, con el motivo de la distancia a México, donde es mucho el consumo de ellas, no las conducen para su expendio, porque la dilatación corrompe la más en el camino”</w:t>
      </w:r>
      <w:r>
        <w:rPr>
          <w:rFonts w:cs="Arial"/>
          <w:sz w:val="20"/>
          <w:szCs w:val="20"/>
        </w:rPr>
        <w:t xml:space="preserve">. Así mismo continua: </w:t>
      </w:r>
      <w:r>
        <w:rPr>
          <w:rFonts w:cs="Arial"/>
          <w:i/>
          <w:iCs/>
          <w:sz w:val="20"/>
          <w:szCs w:val="20"/>
        </w:rPr>
        <w:t>"en esta cabecera hay iglesia parroquial con cura clérigo, del idioma otomí en el que son administradas doscientas familias  de indios, que la habitan con la de los barrios, que la hacen círculo, sujetos a su gobierno, con más de treinta familias de españoles, mestizos y mulatos ejercitados en la labranza"</w:t>
      </w:r>
      <w:r>
        <w:rPr>
          <w:rFonts w:cs="Arial"/>
          <w:sz w:val="20"/>
          <w:szCs w:val="20"/>
        </w:rPr>
        <w:t xml:space="preserve"> y finalmente, escribe: </w:t>
      </w:r>
      <w:r>
        <w:rPr>
          <w:rFonts w:cs="Arial"/>
          <w:i/>
          <w:iCs/>
          <w:sz w:val="20"/>
          <w:szCs w:val="20"/>
        </w:rPr>
        <w:t>"</w:t>
      </w:r>
      <w:proofErr w:type="spellStart"/>
      <w:r>
        <w:rPr>
          <w:rFonts w:cs="Arial"/>
          <w:i/>
          <w:iCs/>
          <w:sz w:val="20"/>
          <w:szCs w:val="20"/>
        </w:rPr>
        <w:t>compónese</w:t>
      </w:r>
      <w:proofErr w:type="spellEnd"/>
      <w:r>
        <w:rPr>
          <w:rFonts w:cs="Arial"/>
          <w:i/>
          <w:iCs/>
          <w:sz w:val="20"/>
          <w:szCs w:val="20"/>
        </w:rPr>
        <w:t xml:space="preserve"> este partido de otros cuatro pueblos que son gobiernos y repúblicas de indios pertenecientes en lo espiritual a la doctrina de Atitalaquia, institúyase el primero Atotonilco, que tiene ciento cincuenta familias, el de </w:t>
      </w:r>
      <w:proofErr w:type="spellStart"/>
      <w:r>
        <w:rPr>
          <w:rFonts w:cs="Arial"/>
          <w:i/>
          <w:iCs/>
          <w:sz w:val="20"/>
          <w:szCs w:val="20"/>
        </w:rPr>
        <w:t>Halpanaloya</w:t>
      </w:r>
      <w:proofErr w:type="spellEnd"/>
      <w:r>
        <w:rPr>
          <w:rFonts w:cs="Arial"/>
          <w:i/>
          <w:iCs/>
          <w:sz w:val="20"/>
          <w:szCs w:val="20"/>
        </w:rPr>
        <w:t xml:space="preserve"> es de noventa y cuatro familias, el de </w:t>
      </w:r>
      <w:proofErr w:type="spellStart"/>
      <w:r>
        <w:rPr>
          <w:rFonts w:cs="Arial"/>
          <w:i/>
          <w:iCs/>
          <w:sz w:val="20"/>
          <w:szCs w:val="20"/>
        </w:rPr>
        <w:t>Tlamalaco</w:t>
      </w:r>
      <w:proofErr w:type="spellEnd"/>
      <w:r>
        <w:rPr>
          <w:rFonts w:cs="Arial"/>
          <w:i/>
          <w:iCs/>
          <w:sz w:val="20"/>
          <w:szCs w:val="20"/>
        </w:rPr>
        <w:t xml:space="preserve"> tiene sesenta y seis, y el de Apasco ciento cuarenta y cinco y en ellos se comprenden algunos barrios, sujetos a cada de </w:t>
      </w:r>
      <w:r>
        <w:rPr>
          <w:rFonts w:cs="Arial"/>
          <w:i/>
          <w:iCs/>
          <w:sz w:val="20"/>
          <w:szCs w:val="20"/>
        </w:rPr>
        <w:lastRenderedPageBreak/>
        <w:t>estos gobiernos, cuya especificación se omite por carecer de formalidad sus poblaciones, pues hay algunos tan cortos, que apenas los habitan seis u ocho familias de indios"</w:t>
      </w:r>
      <w:r>
        <w:rPr>
          <w:rFonts w:cs="Arial"/>
          <w:sz w:val="20"/>
          <w:szCs w:val="20"/>
        </w:rPr>
        <w:t>.</w:t>
      </w:r>
    </w:p>
    <w:p w14:paraId="0DC86826" w14:textId="77777777" w:rsidR="00954FDA" w:rsidRDefault="00801F6A">
      <w:pPr>
        <w:spacing w:after="0" w:line="324" w:lineRule="auto"/>
        <w:jc w:val="both"/>
        <w:rPr>
          <w:rFonts w:cs="Arial"/>
          <w:sz w:val="20"/>
          <w:szCs w:val="20"/>
        </w:rPr>
      </w:pPr>
      <w:r>
        <w:rPr>
          <w:rFonts w:cs="Arial"/>
          <w:sz w:val="20"/>
          <w:szCs w:val="20"/>
        </w:rPr>
        <w:t>En ese entonces, Atitalaquia continuaba su pertenencia a la Alcaldía de Tetepango, pero debido a su gran población de indios estaba considerada como república de estos y merced al elevado número de pobladores españoles, la corona le había asignado un teniente de alcalde.</w:t>
      </w:r>
    </w:p>
    <w:p w14:paraId="5C503B37" w14:textId="77777777" w:rsidR="00954FDA" w:rsidRDefault="00954FDA">
      <w:pPr>
        <w:spacing w:after="0" w:line="324" w:lineRule="auto"/>
        <w:jc w:val="both"/>
        <w:rPr>
          <w:rFonts w:cs="Arial"/>
        </w:rPr>
      </w:pPr>
    </w:p>
    <w:p w14:paraId="0CFC9CC7" w14:textId="77777777" w:rsidR="00954FDA" w:rsidRDefault="00801F6A">
      <w:pPr>
        <w:spacing w:after="0" w:line="324" w:lineRule="auto"/>
        <w:jc w:val="both"/>
        <w:rPr>
          <w:rFonts w:cs="Arial"/>
          <w:b/>
          <w:bCs/>
          <w:sz w:val="20"/>
          <w:szCs w:val="20"/>
        </w:rPr>
      </w:pPr>
      <w:r>
        <w:rPr>
          <w:rFonts w:cs="Arial"/>
          <w:b/>
          <w:bCs/>
          <w:sz w:val="20"/>
          <w:szCs w:val="20"/>
        </w:rPr>
        <w:t>Guerra de independencia. -</w:t>
      </w:r>
      <w:r>
        <w:rPr>
          <w:rFonts w:cs="Arial"/>
          <w:sz w:val="20"/>
          <w:szCs w:val="20"/>
        </w:rPr>
        <w:t xml:space="preserve">Atitalaquia no es escenario de importantes batallas durante el periodo insurgente, aunque deben registrarse en la zona, las correrías y persecuciones de Julián y José María (Chito) Villagrán que operaron entre Huichapan, Tula y Zimapán. </w:t>
      </w:r>
    </w:p>
    <w:p w14:paraId="52173211" w14:textId="77777777" w:rsidR="00954FDA" w:rsidRDefault="00954FDA">
      <w:pPr>
        <w:spacing w:after="0" w:line="324" w:lineRule="auto"/>
        <w:jc w:val="both"/>
        <w:rPr>
          <w:rFonts w:cs="Arial"/>
          <w:sz w:val="20"/>
          <w:szCs w:val="20"/>
        </w:rPr>
      </w:pPr>
    </w:p>
    <w:p w14:paraId="5EE8A3B8" w14:textId="77777777" w:rsidR="00954FDA" w:rsidRDefault="00801F6A">
      <w:pPr>
        <w:spacing w:after="0" w:line="324" w:lineRule="auto"/>
        <w:jc w:val="both"/>
        <w:rPr>
          <w:rFonts w:cs="Arial"/>
          <w:b/>
          <w:bCs/>
        </w:rPr>
      </w:pPr>
      <w:r>
        <w:rPr>
          <w:rFonts w:cs="Arial"/>
          <w:b/>
          <w:bCs/>
          <w:sz w:val="20"/>
          <w:szCs w:val="20"/>
        </w:rPr>
        <w:t xml:space="preserve">México independiente. - </w:t>
      </w:r>
      <w:r>
        <w:rPr>
          <w:rFonts w:cs="Arial"/>
          <w:sz w:val="20"/>
          <w:szCs w:val="20"/>
        </w:rPr>
        <w:t xml:space="preserve">Concluida la independencia en 1821, Atotonilco pasó a formar parte del extenso Estado de México, con el rango de ayuntamiento municipal, reconocido en la Constitución de esa entidad promulgada en 1827 y con esta misma categoría continúo con el Estatuto Provisional de 1885 y en la segunda Constitución del Estado de 1861. Durante la vigencia del derecho del 7 de julio de 1862, expedido por el presidente Juárez, formó parte del segundo distrito militar con cabecera en Actopan. Atitalaquia es fundado y constituido como municipio el </w:t>
      </w:r>
      <w:r>
        <w:rPr>
          <w:rFonts w:cs="Arial"/>
          <w:b/>
          <w:bCs/>
          <w:sz w:val="20"/>
          <w:szCs w:val="20"/>
        </w:rPr>
        <w:t>15 de febrero de 1826.</w:t>
      </w:r>
    </w:p>
    <w:p w14:paraId="1DDDB91D" w14:textId="77777777" w:rsidR="00954FDA" w:rsidRDefault="00954FDA">
      <w:pPr>
        <w:spacing w:after="0" w:line="324" w:lineRule="auto"/>
        <w:jc w:val="both"/>
        <w:rPr>
          <w:rFonts w:cs="Arial"/>
          <w:b/>
          <w:bCs/>
        </w:rPr>
      </w:pPr>
    </w:p>
    <w:p w14:paraId="5E135D42" w14:textId="77777777" w:rsidR="00954FDA" w:rsidRDefault="00801F6A">
      <w:pPr>
        <w:spacing w:after="0" w:line="324" w:lineRule="auto"/>
        <w:jc w:val="both"/>
        <w:rPr>
          <w:rFonts w:cs="Arial"/>
          <w:b/>
          <w:bCs/>
          <w:sz w:val="20"/>
          <w:szCs w:val="20"/>
        </w:rPr>
      </w:pPr>
      <w:r>
        <w:rPr>
          <w:rFonts w:cs="Arial"/>
          <w:sz w:val="20"/>
          <w:szCs w:val="20"/>
        </w:rPr>
        <w:t xml:space="preserve">Ya con autonomía Atitalaquia, no figura entre los municipios que solicitaron desde 1862 la creación de un nuevo estado, (que sería y se convertiría en el Estado de Hidalgo), pero si aparece agregado a los vecinos de Tula, que ratificaron aquella petición en marzo de 1868, que tuvo como consecuencia, la emisión del </w:t>
      </w:r>
      <w:r>
        <w:rPr>
          <w:rFonts w:cs="Arial"/>
          <w:b/>
          <w:bCs/>
          <w:sz w:val="20"/>
          <w:szCs w:val="20"/>
        </w:rPr>
        <w:t>decreto de fecha 16 de enero de 1869</w:t>
      </w:r>
      <w:r>
        <w:rPr>
          <w:rFonts w:cs="Arial"/>
          <w:sz w:val="20"/>
          <w:szCs w:val="20"/>
        </w:rPr>
        <w:t>, que creó el Estado de Hidalgo, al que pertenece desde entonces con la categoría de municipio.</w:t>
      </w:r>
    </w:p>
    <w:p w14:paraId="27ED9102" w14:textId="77777777" w:rsidR="00954FDA" w:rsidRDefault="00954FDA">
      <w:pPr>
        <w:spacing w:after="0" w:line="324" w:lineRule="auto"/>
        <w:jc w:val="both"/>
        <w:rPr>
          <w:rFonts w:cs="Arial"/>
          <w:sz w:val="20"/>
          <w:szCs w:val="20"/>
        </w:rPr>
      </w:pPr>
    </w:p>
    <w:p w14:paraId="5FE0C002" w14:textId="77777777" w:rsidR="00954FDA" w:rsidRDefault="00801F6A">
      <w:pPr>
        <w:spacing w:after="0" w:line="324" w:lineRule="auto"/>
        <w:jc w:val="both"/>
        <w:rPr>
          <w:rFonts w:cs="Arial"/>
          <w:bCs/>
          <w:sz w:val="20"/>
          <w:szCs w:val="20"/>
        </w:rPr>
      </w:pPr>
      <w:r>
        <w:rPr>
          <w:rFonts w:cs="Arial"/>
          <w:bCs/>
          <w:sz w:val="20"/>
          <w:szCs w:val="20"/>
        </w:rPr>
        <w:t>Atractivos culturales y turísticos</w:t>
      </w:r>
    </w:p>
    <w:p w14:paraId="4C32F51A" w14:textId="77777777" w:rsidR="00954FDA" w:rsidRDefault="00954FDA">
      <w:pPr>
        <w:spacing w:after="0" w:line="120" w:lineRule="auto"/>
        <w:jc w:val="both"/>
        <w:rPr>
          <w:rFonts w:cs="Arial"/>
          <w:bCs/>
          <w:sz w:val="20"/>
          <w:szCs w:val="20"/>
        </w:rPr>
      </w:pPr>
    </w:p>
    <w:p w14:paraId="59F1C142" w14:textId="77777777" w:rsidR="00954FDA" w:rsidRDefault="00801F6A">
      <w:pPr>
        <w:spacing w:after="0" w:line="324" w:lineRule="auto"/>
        <w:jc w:val="both"/>
        <w:rPr>
          <w:rFonts w:cs="Arial"/>
          <w:bCs/>
          <w:sz w:val="20"/>
          <w:szCs w:val="20"/>
        </w:rPr>
      </w:pPr>
      <w:r>
        <w:rPr>
          <w:rFonts w:cs="Arial"/>
          <w:bCs/>
          <w:sz w:val="20"/>
          <w:szCs w:val="20"/>
        </w:rPr>
        <w:t>Monumentos Históricos:</w:t>
      </w:r>
    </w:p>
    <w:p w14:paraId="2A8FE083" w14:textId="77777777" w:rsidR="00954FDA" w:rsidRDefault="00954FDA">
      <w:pPr>
        <w:spacing w:after="0" w:line="120" w:lineRule="auto"/>
        <w:jc w:val="both"/>
        <w:rPr>
          <w:rFonts w:cs="Arial"/>
          <w:sz w:val="20"/>
          <w:szCs w:val="20"/>
        </w:rPr>
      </w:pPr>
    </w:p>
    <w:p w14:paraId="6CA4CBC4" w14:textId="77777777" w:rsidR="00954FDA" w:rsidRDefault="00801F6A">
      <w:pPr>
        <w:spacing w:after="0" w:line="324" w:lineRule="auto"/>
        <w:jc w:val="both"/>
        <w:rPr>
          <w:rFonts w:cs="Arial"/>
          <w:sz w:val="20"/>
          <w:szCs w:val="20"/>
        </w:rPr>
      </w:pPr>
      <w:r>
        <w:rPr>
          <w:rFonts w:cs="Arial"/>
          <w:sz w:val="20"/>
          <w:szCs w:val="20"/>
        </w:rPr>
        <w:t xml:space="preserve">Mención especial merece la Parroquia de </w:t>
      </w:r>
      <w:r>
        <w:rPr>
          <w:rFonts w:cs="Arial"/>
          <w:bCs/>
          <w:sz w:val="20"/>
          <w:szCs w:val="20"/>
        </w:rPr>
        <w:t>“San Miguel Arcángel”</w:t>
      </w:r>
      <w:r>
        <w:rPr>
          <w:rFonts w:cs="Arial"/>
          <w:sz w:val="20"/>
          <w:szCs w:val="20"/>
        </w:rPr>
        <w:t xml:space="preserve"> en su centro histórico, pues simboliza el valor cultural de Atitalaquia. Su construcción data de 1563, de estilo barroco churrigueresco. Inscrita con el folio 00171 en el Registro público de monumentos y zonas arqueológicas del Instituto Nacional de Antropología e Historia (INAH), por lo que está protegida por la Federación. Es una iglesia muy antigua que se construyó en la época de la conquista, con doctrina franciscana.</w:t>
      </w:r>
    </w:p>
    <w:p w14:paraId="092A17AA" w14:textId="77777777" w:rsidR="00954FDA" w:rsidRDefault="00954FDA">
      <w:pPr>
        <w:spacing w:after="0" w:line="324" w:lineRule="auto"/>
        <w:jc w:val="both"/>
        <w:rPr>
          <w:rFonts w:cs="Arial"/>
          <w:sz w:val="20"/>
          <w:szCs w:val="20"/>
        </w:rPr>
      </w:pPr>
    </w:p>
    <w:p w14:paraId="2EDA992B" w14:textId="77777777" w:rsidR="00954FDA" w:rsidRDefault="00801F6A">
      <w:pPr>
        <w:spacing w:after="0" w:line="324" w:lineRule="auto"/>
        <w:jc w:val="both"/>
        <w:rPr>
          <w:rFonts w:cs="Arial"/>
          <w:sz w:val="20"/>
          <w:szCs w:val="20"/>
        </w:rPr>
      </w:pPr>
      <w:r>
        <w:rPr>
          <w:rFonts w:cs="Arial"/>
          <w:sz w:val="20"/>
          <w:szCs w:val="20"/>
        </w:rPr>
        <w:t xml:space="preserve">El templo con planta de cruz latina tiene un eje longitudinal de oriente a poniente, está construida de mampostería de caliza, sus ángulos están reforzados con sillares de cantera colorada, esta forrada con bóveda de cañón corrido. La fachada principal es de estilo churrigueresco de un estilo barroco mexicano del siglo XVIII, está formada por tres cuerpos entre dos gruesos contrafuertes adornados con partes de pirámide y protuberancias onduladas representando motivos tomados de la fauna, los entrepaños son ocupados por pequeños nichos en los cuales se admiran estatuas de santos. El primer cuerpo se contempla una puerta formada por un vano de medio punto; en el segundo se contempla una ventana rectangular con círculos de cada lado por la </w:t>
      </w:r>
      <w:r>
        <w:rPr>
          <w:rFonts w:cs="Arial"/>
          <w:sz w:val="20"/>
          <w:szCs w:val="20"/>
        </w:rPr>
        <w:lastRenderedPageBreak/>
        <w:t>que entra luz natural que alumbra al coro y el tercero es un nicho con la estatua de San Miguel Arcángel, entre dos pilastras, y finalmente se observa un remate en la terminación de dos curvas que convergen en una cruz. En el ángulo noroeste  del templo, se alza una torre cuadrangular de dos cuerpos de cantera roja, con pilastras en las</w:t>
      </w:r>
      <w:r>
        <w:rPr>
          <w:rFonts w:cs="Arial"/>
        </w:rPr>
        <w:t xml:space="preserve"> </w:t>
      </w:r>
      <w:r>
        <w:rPr>
          <w:rFonts w:cs="Arial"/>
          <w:sz w:val="20"/>
          <w:szCs w:val="20"/>
        </w:rPr>
        <w:t>aristas y con vanos en los cuatro costados, en el primero podemos observar tres campanas y una en el segundo coronándose el conjunto con una capilla semiesférica con una cruz, la base de la torre tiene una pequeña puerta que por el interior del templo da acceso a una escalera de caracol con peldaños de una sola pieza construida con cantera colorada donde el núcleo lo forman los mismos escalones que conducen al coro a la parte superior de la bóveda y a los cuerpos del campanario.</w:t>
      </w:r>
    </w:p>
    <w:p w14:paraId="1332DA3E" w14:textId="77777777" w:rsidR="00954FDA" w:rsidRDefault="00954FDA">
      <w:pPr>
        <w:spacing w:after="0" w:line="324" w:lineRule="auto"/>
        <w:jc w:val="both"/>
        <w:rPr>
          <w:rFonts w:cs="Arial"/>
          <w:sz w:val="20"/>
          <w:szCs w:val="20"/>
        </w:rPr>
      </w:pPr>
    </w:p>
    <w:p w14:paraId="20EB4B46" w14:textId="77777777" w:rsidR="00954FDA" w:rsidRDefault="00801F6A">
      <w:pPr>
        <w:spacing w:after="0" w:line="324" w:lineRule="auto"/>
        <w:jc w:val="both"/>
        <w:rPr>
          <w:rFonts w:cs="Arial"/>
          <w:sz w:val="20"/>
          <w:szCs w:val="20"/>
        </w:rPr>
      </w:pPr>
      <w:r>
        <w:rPr>
          <w:rFonts w:cs="Arial"/>
          <w:sz w:val="20"/>
          <w:szCs w:val="20"/>
        </w:rPr>
        <w:t>También, dentro de los monumentos históricos encontramos a la entrada del municipio la de Don Miguel Hidalgo y Costilla.</w:t>
      </w:r>
    </w:p>
    <w:p w14:paraId="7DB39298" w14:textId="77777777" w:rsidR="00954FDA" w:rsidRDefault="00954FDA">
      <w:pPr>
        <w:spacing w:after="0" w:line="324" w:lineRule="auto"/>
        <w:jc w:val="both"/>
        <w:rPr>
          <w:rFonts w:cs="Arial"/>
          <w:sz w:val="20"/>
          <w:szCs w:val="20"/>
        </w:rPr>
      </w:pPr>
    </w:p>
    <w:p w14:paraId="6D0BCD13" w14:textId="77777777" w:rsidR="00954FDA" w:rsidRDefault="00801F6A">
      <w:pPr>
        <w:spacing w:after="0" w:line="324" w:lineRule="auto"/>
        <w:jc w:val="both"/>
        <w:rPr>
          <w:rFonts w:cs="Arial"/>
          <w:sz w:val="20"/>
          <w:szCs w:val="20"/>
        </w:rPr>
      </w:pPr>
      <w:r>
        <w:rPr>
          <w:rFonts w:cs="Arial"/>
          <w:sz w:val="20"/>
          <w:szCs w:val="20"/>
        </w:rPr>
        <w:t xml:space="preserve">Se ha dado difusión a sus atractivos arquitectónicos como son:  Hacienda de San Miguel, </w:t>
      </w:r>
      <w:proofErr w:type="spellStart"/>
      <w:r>
        <w:rPr>
          <w:rFonts w:cs="Arial"/>
          <w:sz w:val="20"/>
          <w:szCs w:val="20"/>
        </w:rPr>
        <w:t>Xingu</w:t>
      </w:r>
      <w:proofErr w:type="spellEnd"/>
      <w:r>
        <w:rPr>
          <w:rFonts w:cs="Arial"/>
          <w:sz w:val="20"/>
          <w:szCs w:val="20"/>
        </w:rPr>
        <w:t xml:space="preserve"> (</w:t>
      </w:r>
      <w:proofErr w:type="spellStart"/>
      <w:r>
        <w:rPr>
          <w:rFonts w:cs="Arial"/>
          <w:sz w:val="20"/>
          <w:szCs w:val="20"/>
        </w:rPr>
        <w:t>Chingú</w:t>
      </w:r>
      <w:proofErr w:type="spellEnd"/>
      <w:r>
        <w:rPr>
          <w:rFonts w:cs="Arial"/>
          <w:sz w:val="20"/>
          <w:szCs w:val="20"/>
        </w:rPr>
        <w:t xml:space="preserve">), la Hacienda de San José </w:t>
      </w:r>
      <w:proofErr w:type="spellStart"/>
      <w:r>
        <w:rPr>
          <w:rFonts w:cs="Arial"/>
          <w:sz w:val="20"/>
          <w:szCs w:val="20"/>
        </w:rPr>
        <w:t>Bojay</w:t>
      </w:r>
      <w:proofErr w:type="spellEnd"/>
      <w:r>
        <w:rPr>
          <w:rFonts w:cs="Arial"/>
          <w:sz w:val="20"/>
          <w:szCs w:val="20"/>
        </w:rPr>
        <w:t xml:space="preserve"> y la Hacienda </w:t>
      </w:r>
      <w:proofErr w:type="spellStart"/>
      <w:r>
        <w:rPr>
          <w:rFonts w:cs="Arial"/>
          <w:sz w:val="20"/>
          <w:szCs w:val="20"/>
        </w:rPr>
        <w:t>Bojayito</w:t>
      </w:r>
      <w:proofErr w:type="spellEnd"/>
      <w:r>
        <w:rPr>
          <w:rFonts w:cs="Arial"/>
          <w:sz w:val="20"/>
          <w:szCs w:val="20"/>
        </w:rPr>
        <w:t>. Que han sido parte de la maravillosa historia del lugar, lo que lo hace más emblemático.</w:t>
      </w:r>
    </w:p>
    <w:p w14:paraId="78C7357B" w14:textId="77777777" w:rsidR="00954FDA" w:rsidRDefault="00954FDA">
      <w:pPr>
        <w:spacing w:after="0" w:line="324" w:lineRule="auto"/>
        <w:jc w:val="both"/>
        <w:rPr>
          <w:rFonts w:cs="Arial"/>
          <w:bCs/>
          <w:sz w:val="20"/>
          <w:szCs w:val="20"/>
        </w:rPr>
      </w:pPr>
    </w:p>
    <w:p w14:paraId="0D5B98F6" w14:textId="77777777" w:rsidR="00954FDA" w:rsidRDefault="00801F6A">
      <w:pPr>
        <w:spacing w:after="0" w:line="324" w:lineRule="auto"/>
        <w:jc w:val="both"/>
        <w:rPr>
          <w:rFonts w:cs="Arial"/>
          <w:bCs/>
          <w:sz w:val="20"/>
          <w:szCs w:val="20"/>
        </w:rPr>
      </w:pPr>
      <w:r>
        <w:rPr>
          <w:rFonts w:cs="Arial"/>
          <w:bCs/>
          <w:sz w:val="20"/>
          <w:szCs w:val="20"/>
        </w:rPr>
        <w:t>Fiestas, danzas y tradiciones</w:t>
      </w:r>
    </w:p>
    <w:p w14:paraId="0E07D0CA" w14:textId="77777777" w:rsidR="00954FDA" w:rsidRDefault="00954FDA">
      <w:pPr>
        <w:spacing w:after="0" w:line="324" w:lineRule="auto"/>
        <w:jc w:val="both"/>
        <w:rPr>
          <w:rFonts w:cs="Arial"/>
          <w:bCs/>
          <w:sz w:val="20"/>
          <w:szCs w:val="20"/>
        </w:rPr>
      </w:pPr>
    </w:p>
    <w:p w14:paraId="5CE18A6E" w14:textId="77777777" w:rsidR="00954FDA" w:rsidRDefault="00801F6A">
      <w:pPr>
        <w:spacing w:after="0" w:line="324" w:lineRule="auto"/>
        <w:jc w:val="both"/>
        <w:rPr>
          <w:rFonts w:cs="Arial"/>
          <w:sz w:val="20"/>
          <w:szCs w:val="20"/>
        </w:rPr>
      </w:pPr>
      <w:r>
        <w:rPr>
          <w:rFonts w:cs="Arial"/>
          <w:sz w:val="20"/>
          <w:szCs w:val="20"/>
        </w:rPr>
        <w:t>Dentro de las fiestas del Municipio se encuentran:</w:t>
      </w:r>
    </w:p>
    <w:p w14:paraId="53888EE1" w14:textId="77777777" w:rsidR="00954FDA" w:rsidRDefault="00801F6A">
      <w:pPr>
        <w:pStyle w:val="Prrafodelista"/>
        <w:numPr>
          <w:ilvl w:val="0"/>
          <w:numId w:val="2"/>
        </w:numPr>
        <w:spacing w:after="0" w:line="324" w:lineRule="auto"/>
        <w:ind w:left="426" w:hanging="284"/>
        <w:jc w:val="both"/>
        <w:rPr>
          <w:rFonts w:cs="Arial"/>
          <w:sz w:val="20"/>
          <w:szCs w:val="20"/>
        </w:rPr>
      </w:pPr>
      <w:r>
        <w:rPr>
          <w:rFonts w:cs="Arial"/>
          <w:sz w:val="20"/>
          <w:szCs w:val="20"/>
        </w:rPr>
        <w:t>La fiesta que se celebra el día 2 de febrero de cada año, se conmemora la purificación de La Candelaria y se hace la bendición de las semillas;</w:t>
      </w:r>
    </w:p>
    <w:p w14:paraId="38DE1D50" w14:textId="77777777" w:rsidR="00954FDA" w:rsidRDefault="00801F6A">
      <w:pPr>
        <w:pStyle w:val="Prrafodelista"/>
        <w:numPr>
          <w:ilvl w:val="0"/>
          <w:numId w:val="2"/>
        </w:numPr>
        <w:spacing w:after="0" w:line="324" w:lineRule="auto"/>
        <w:ind w:left="426" w:hanging="284"/>
        <w:jc w:val="both"/>
        <w:rPr>
          <w:rFonts w:cs="Arial"/>
          <w:sz w:val="20"/>
          <w:szCs w:val="20"/>
        </w:rPr>
      </w:pPr>
      <w:r>
        <w:rPr>
          <w:rFonts w:cs="Arial"/>
          <w:sz w:val="20"/>
          <w:szCs w:val="20"/>
        </w:rPr>
        <w:t>La fiesta del 14 de marzo, feria y fiesta del pueblo con exposición de ejemplares ganaderos, muestra gastronómica, artística, juegos pirotécnicos y peleas de gallos;</w:t>
      </w:r>
    </w:p>
    <w:p w14:paraId="3C175C28" w14:textId="77777777" w:rsidR="00954FDA" w:rsidRDefault="00801F6A">
      <w:pPr>
        <w:pStyle w:val="Prrafodelista"/>
        <w:numPr>
          <w:ilvl w:val="0"/>
          <w:numId w:val="2"/>
        </w:numPr>
        <w:spacing w:after="0" w:line="324" w:lineRule="auto"/>
        <w:ind w:left="426" w:hanging="284"/>
        <w:jc w:val="both"/>
        <w:rPr>
          <w:rFonts w:cs="Arial"/>
          <w:sz w:val="20"/>
          <w:szCs w:val="20"/>
        </w:rPr>
      </w:pPr>
      <w:r>
        <w:rPr>
          <w:rFonts w:cs="Arial"/>
          <w:sz w:val="20"/>
          <w:szCs w:val="20"/>
        </w:rPr>
        <w:t xml:space="preserve">El 27 de septiembre, se realiza el Desfile Cívico Patrio, en donde se conmemora la culminación de la Guerra de Independencia, y la entrada del Ejército Trigarante a la Ciudad de México. Es el único municipio del Estado que festeja esa fecha emblemática de México. </w:t>
      </w:r>
    </w:p>
    <w:p w14:paraId="6737390E" w14:textId="77777777" w:rsidR="00954FDA" w:rsidRDefault="00801F6A">
      <w:pPr>
        <w:pStyle w:val="Prrafodelista"/>
        <w:numPr>
          <w:ilvl w:val="0"/>
          <w:numId w:val="2"/>
        </w:numPr>
        <w:spacing w:after="0" w:line="324" w:lineRule="auto"/>
        <w:ind w:left="426" w:hanging="284"/>
        <w:jc w:val="both"/>
        <w:rPr>
          <w:rFonts w:cs="Arial"/>
          <w:sz w:val="20"/>
          <w:szCs w:val="20"/>
        </w:rPr>
      </w:pPr>
      <w:r>
        <w:rPr>
          <w:rFonts w:cs="Arial"/>
          <w:sz w:val="20"/>
          <w:szCs w:val="20"/>
        </w:rPr>
        <w:t>La del 1 y 2 de noviembre festividades de los muertos y</w:t>
      </w:r>
    </w:p>
    <w:p w14:paraId="4C94B5B6" w14:textId="77777777" w:rsidR="00954FDA" w:rsidRDefault="00801F6A">
      <w:pPr>
        <w:pStyle w:val="Prrafodelista"/>
        <w:numPr>
          <w:ilvl w:val="0"/>
          <w:numId w:val="2"/>
        </w:numPr>
        <w:spacing w:after="0" w:line="324" w:lineRule="auto"/>
        <w:ind w:left="426" w:hanging="284"/>
        <w:jc w:val="both"/>
        <w:rPr>
          <w:rFonts w:cs="Arial"/>
          <w:b/>
          <w:bCs/>
          <w:sz w:val="20"/>
          <w:szCs w:val="20"/>
        </w:rPr>
      </w:pPr>
      <w:r>
        <w:rPr>
          <w:rFonts w:cs="Arial"/>
          <w:sz w:val="20"/>
          <w:szCs w:val="20"/>
        </w:rPr>
        <w:t>El 12 de diciembre, fiesta en honor de la Virgen de Guadalupe.</w:t>
      </w:r>
    </w:p>
    <w:p w14:paraId="000BE8FA" w14:textId="77777777" w:rsidR="00954FDA" w:rsidRDefault="00954FDA">
      <w:pPr>
        <w:spacing w:after="0" w:line="324" w:lineRule="auto"/>
        <w:jc w:val="both"/>
        <w:rPr>
          <w:rFonts w:cs="Arial"/>
        </w:rPr>
      </w:pPr>
    </w:p>
    <w:p w14:paraId="63F57AD6" w14:textId="77777777" w:rsidR="00954FDA" w:rsidRDefault="00801F6A">
      <w:pPr>
        <w:spacing w:after="0" w:line="324" w:lineRule="auto"/>
        <w:jc w:val="both"/>
        <w:rPr>
          <w:rFonts w:cs="Arial"/>
          <w:sz w:val="20"/>
          <w:szCs w:val="20"/>
        </w:rPr>
      </w:pPr>
      <w:r>
        <w:rPr>
          <w:rFonts w:cs="Arial"/>
          <w:bCs/>
          <w:sz w:val="20"/>
          <w:szCs w:val="20"/>
        </w:rPr>
        <w:t xml:space="preserve">Gastronomía: </w:t>
      </w:r>
      <w:r>
        <w:rPr>
          <w:rFonts w:cs="Arial"/>
          <w:sz w:val="20"/>
          <w:szCs w:val="20"/>
        </w:rPr>
        <w:t xml:space="preserve">El platillo más tradicional de este municipio es la barbacoa de carnero o de pollo, las quesadillas de sangre, las carnitas, chicharrones de puerco, el cuero del puerco frito en su propia manteca, los </w:t>
      </w:r>
      <w:proofErr w:type="spellStart"/>
      <w:r>
        <w:rPr>
          <w:rFonts w:cs="Arial"/>
          <w:sz w:val="20"/>
          <w:szCs w:val="20"/>
        </w:rPr>
        <w:t>gualumbos</w:t>
      </w:r>
      <w:proofErr w:type="spellEnd"/>
      <w:r>
        <w:rPr>
          <w:rFonts w:cs="Arial"/>
          <w:sz w:val="20"/>
          <w:szCs w:val="20"/>
        </w:rPr>
        <w:t xml:space="preserve"> (flores de maguey), y otras hiervas silvestres que se colectan en esa tierra. Atitalaquia se le otorga la Declaratoria de “</w:t>
      </w:r>
      <w:r>
        <w:rPr>
          <w:rFonts w:cs="Arial"/>
          <w:b/>
          <w:bCs/>
          <w:sz w:val="20"/>
          <w:szCs w:val="20"/>
        </w:rPr>
        <w:t>Pueblo con Sabor</w:t>
      </w:r>
      <w:r>
        <w:rPr>
          <w:rFonts w:cs="Arial"/>
          <w:sz w:val="20"/>
          <w:szCs w:val="20"/>
        </w:rPr>
        <w:t>”, en agosto del año 2022, por sus típicos tlacoyos.</w:t>
      </w:r>
    </w:p>
    <w:p w14:paraId="5B76508A" w14:textId="77777777" w:rsidR="00954FDA" w:rsidRDefault="00954FDA">
      <w:pPr>
        <w:spacing w:after="0" w:line="324" w:lineRule="auto"/>
        <w:jc w:val="both"/>
        <w:rPr>
          <w:rFonts w:cs="Arial"/>
          <w:sz w:val="20"/>
          <w:szCs w:val="20"/>
        </w:rPr>
      </w:pPr>
    </w:p>
    <w:p w14:paraId="64FC9BB7" w14:textId="77777777" w:rsidR="00954FDA" w:rsidRDefault="00801F6A">
      <w:pPr>
        <w:pStyle w:val="Prrafodelista"/>
        <w:numPr>
          <w:ilvl w:val="0"/>
          <w:numId w:val="3"/>
        </w:numPr>
        <w:spacing w:after="0" w:line="324" w:lineRule="auto"/>
        <w:jc w:val="both"/>
        <w:rPr>
          <w:rFonts w:cs="Arial"/>
          <w:bCs/>
          <w:sz w:val="20"/>
          <w:szCs w:val="20"/>
        </w:rPr>
      </w:pPr>
      <w:r>
        <w:rPr>
          <w:rFonts w:cs="Arial"/>
          <w:bCs/>
          <w:sz w:val="20"/>
          <w:szCs w:val="20"/>
        </w:rPr>
        <w:t>Dulces:</w:t>
      </w:r>
      <w:r>
        <w:rPr>
          <w:rFonts w:cs="Arial"/>
          <w:sz w:val="20"/>
          <w:szCs w:val="20"/>
        </w:rPr>
        <w:t xml:space="preserve"> Los dulces típicos son el piloncillo y conservas de frutas.</w:t>
      </w:r>
    </w:p>
    <w:p w14:paraId="49EEB6AA" w14:textId="77777777" w:rsidR="00954FDA" w:rsidRDefault="00801F6A">
      <w:pPr>
        <w:pStyle w:val="Prrafodelista"/>
        <w:numPr>
          <w:ilvl w:val="0"/>
          <w:numId w:val="3"/>
        </w:numPr>
        <w:spacing w:after="0" w:line="324" w:lineRule="auto"/>
        <w:jc w:val="both"/>
        <w:rPr>
          <w:rFonts w:cs="Arial"/>
          <w:sz w:val="20"/>
          <w:szCs w:val="20"/>
        </w:rPr>
      </w:pPr>
      <w:r>
        <w:rPr>
          <w:rFonts w:cs="Arial"/>
          <w:bCs/>
          <w:sz w:val="20"/>
          <w:szCs w:val="20"/>
        </w:rPr>
        <w:t>Bebidas</w:t>
      </w:r>
      <w:r>
        <w:rPr>
          <w:rFonts w:cs="Arial"/>
          <w:b/>
          <w:bCs/>
          <w:sz w:val="20"/>
          <w:szCs w:val="20"/>
        </w:rPr>
        <w:t>:</w:t>
      </w:r>
      <w:r>
        <w:rPr>
          <w:rFonts w:cs="Arial"/>
          <w:sz w:val="20"/>
          <w:szCs w:val="20"/>
        </w:rPr>
        <w:t xml:space="preserve"> La bebida tradicional es el pulque y sus famosos llamados curados con fruta.</w:t>
      </w:r>
    </w:p>
    <w:p w14:paraId="65E262E9" w14:textId="77777777" w:rsidR="00954FDA" w:rsidRDefault="00954FDA">
      <w:pPr>
        <w:spacing w:after="0" w:line="324" w:lineRule="auto"/>
        <w:ind w:left="360"/>
        <w:jc w:val="both"/>
        <w:rPr>
          <w:rFonts w:cs="Arial"/>
          <w:sz w:val="20"/>
          <w:szCs w:val="20"/>
        </w:rPr>
      </w:pPr>
    </w:p>
    <w:p w14:paraId="38F9659A" w14:textId="77777777" w:rsidR="00954FDA" w:rsidRDefault="00801F6A">
      <w:pPr>
        <w:spacing w:after="0" w:line="324" w:lineRule="auto"/>
        <w:jc w:val="both"/>
        <w:rPr>
          <w:rFonts w:cs="Arial"/>
          <w:sz w:val="20"/>
          <w:szCs w:val="20"/>
        </w:rPr>
      </w:pPr>
      <w:r>
        <w:rPr>
          <w:rFonts w:cs="Arial"/>
          <w:bCs/>
          <w:sz w:val="20"/>
          <w:szCs w:val="20"/>
        </w:rPr>
        <w:t>Información demográfica</w:t>
      </w:r>
    </w:p>
    <w:p w14:paraId="52BBA06F" w14:textId="77777777" w:rsidR="00954FDA" w:rsidRDefault="00801F6A">
      <w:pPr>
        <w:spacing w:after="0" w:line="324" w:lineRule="auto"/>
        <w:jc w:val="both"/>
        <w:rPr>
          <w:rFonts w:cs="Arial"/>
          <w:sz w:val="20"/>
          <w:szCs w:val="20"/>
        </w:rPr>
      </w:pPr>
      <w:r>
        <w:rPr>
          <w:rFonts w:cs="Arial"/>
          <w:sz w:val="20"/>
          <w:szCs w:val="20"/>
        </w:rPr>
        <w:lastRenderedPageBreak/>
        <w:t>En julio de 2024, el Consejo Nacional de Población (CONAPO), presentó la Conciliación Demográfica de México y los primeros resultados de las Proyecciones de Población 2020-2070, para los próximos 50 años.</w:t>
      </w:r>
    </w:p>
    <w:p w14:paraId="030693DA" w14:textId="77777777" w:rsidR="00954FDA" w:rsidRDefault="00954FDA">
      <w:pPr>
        <w:spacing w:after="0" w:line="324" w:lineRule="auto"/>
        <w:jc w:val="both"/>
        <w:rPr>
          <w:rFonts w:cs="Arial"/>
          <w:sz w:val="20"/>
          <w:szCs w:val="20"/>
        </w:rPr>
      </w:pPr>
    </w:p>
    <w:p w14:paraId="2E62B749" w14:textId="77777777" w:rsidR="00954FDA" w:rsidRDefault="00801F6A">
      <w:pPr>
        <w:spacing w:after="0" w:line="324" w:lineRule="auto"/>
        <w:jc w:val="both"/>
        <w:rPr>
          <w:rFonts w:cs="Arial"/>
          <w:sz w:val="20"/>
          <w:szCs w:val="20"/>
        </w:rPr>
      </w:pPr>
      <w:r>
        <w:rPr>
          <w:rFonts w:cs="Arial"/>
          <w:sz w:val="20"/>
          <w:szCs w:val="20"/>
        </w:rPr>
        <w:t>De acuerdo con la Conciliación Demográfica 1950-2020, el volumen de la población de México en 2024 asciende a 132.3 millones de personas, la tasa de crecimiento es de 0.9 por ciento y el promedio actual de la fecundidad es de 1.91 hijas/os por mujer.</w:t>
      </w:r>
    </w:p>
    <w:p w14:paraId="1C1E41FE" w14:textId="77777777" w:rsidR="00954FDA" w:rsidRDefault="00801F6A">
      <w:pPr>
        <w:spacing w:after="0" w:line="324" w:lineRule="auto"/>
        <w:jc w:val="both"/>
        <w:rPr>
          <w:rFonts w:cs="Arial"/>
          <w:sz w:val="20"/>
          <w:szCs w:val="20"/>
        </w:rPr>
      </w:pPr>
      <w:r>
        <w:rPr>
          <w:rFonts w:cs="Arial"/>
          <w:sz w:val="20"/>
          <w:szCs w:val="20"/>
        </w:rPr>
        <w:t>Se estima que llegaremos al tope del crecimiento en el año 2052, al alcanzar el volumen de 147 millones de habitantes, en los siguientes años la población mexicana va a empezar a descender.</w:t>
      </w:r>
    </w:p>
    <w:p w14:paraId="4FD668EA" w14:textId="77777777" w:rsidR="00954FDA" w:rsidRDefault="00801F6A">
      <w:pPr>
        <w:spacing w:after="0" w:line="324" w:lineRule="auto"/>
        <w:jc w:val="both"/>
        <w:rPr>
          <w:rFonts w:cs="Arial"/>
          <w:sz w:val="20"/>
          <w:szCs w:val="20"/>
        </w:rPr>
      </w:pPr>
      <w:r>
        <w:rPr>
          <w:rFonts w:cs="Arial"/>
          <w:sz w:val="20"/>
          <w:szCs w:val="20"/>
        </w:rPr>
        <w:t>El grupo de jóvenes, que hoy conforma el mayor volumen (la mitad de la población tiene menos de 30 años), para el 2070 triplicará el número de personas mayores de 60 años, 48.4 millones, representando 34.2 por ciento del total de la población; y llegarán a ser 38.8 millones, las personas de 65 años y más.</w:t>
      </w:r>
    </w:p>
    <w:p w14:paraId="6F83C953" w14:textId="77777777" w:rsidR="00954FDA" w:rsidRDefault="00954FDA">
      <w:pPr>
        <w:spacing w:after="0" w:line="324" w:lineRule="auto"/>
        <w:jc w:val="both"/>
        <w:rPr>
          <w:rFonts w:cs="Arial"/>
          <w:sz w:val="20"/>
          <w:szCs w:val="20"/>
        </w:rPr>
      </w:pPr>
    </w:p>
    <w:p w14:paraId="2DCF59B5" w14:textId="77777777" w:rsidR="00954FDA" w:rsidRDefault="00801F6A">
      <w:pPr>
        <w:spacing w:after="0" w:line="324" w:lineRule="auto"/>
        <w:jc w:val="both"/>
        <w:rPr>
          <w:rFonts w:cs="Arial"/>
          <w:sz w:val="20"/>
          <w:szCs w:val="20"/>
        </w:rPr>
      </w:pPr>
      <w:r>
        <w:rPr>
          <w:rFonts w:cs="Arial"/>
          <w:sz w:val="20"/>
          <w:szCs w:val="20"/>
        </w:rPr>
        <w:t>En 2024, el estado de Hidalgo registra una población total de 3 millones 264 mil personas, una esperanza de vida al nacer es de 70.6 años para los hombres y 77 años para las mujeres; una tasa global de fecundidad de 1.6 hijas/os por mujer en edad reproductiva.</w:t>
      </w:r>
    </w:p>
    <w:p w14:paraId="06B1459B" w14:textId="77777777" w:rsidR="00954FDA" w:rsidRDefault="00954FDA">
      <w:pPr>
        <w:spacing w:after="0" w:line="324" w:lineRule="auto"/>
        <w:jc w:val="both"/>
        <w:rPr>
          <w:rFonts w:cs="Arial"/>
          <w:sz w:val="20"/>
          <w:szCs w:val="20"/>
        </w:rPr>
      </w:pPr>
    </w:p>
    <w:p w14:paraId="59C7FE69" w14:textId="77777777" w:rsidR="00954FDA" w:rsidRDefault="00801F6A">
      <w:pPr>
        <w:spacing w:after="0" w:line="324" w:lineRule="auto"/>
        <w:jc w:val="both"/>
        <w:rPr>
          <w:rFonts w:cs="Arial"/>
          <w:sz w:val="20"/>
          <w:szCs w:val="20"/>
        </w:rPr>
      </w:pPr>
      <w:r>
        <w:rPr>
          <w:rFonts w:cs="Arial"/>
          <w:sz w:val="20"/>
          <w:szCs w:val="20"/>
        </w:rPr>
        <w:t xml:space="preserve">En el año 2040 la población hidalguense ascenderá a 3,697,074 habitantes, de los cuales 1,950,405 serán mujeres y 1,746,669 hombres, la tasa de crecimiento será 5 por cada mil personas; la esperanza de vida se ubicará en 77.1 años para las mujeres será de 80.6 años y los hombres de 73.8 años. La tasa global de fecundidad es de 1.35 hijas/os por mujer en edad reproductiva. Los municipios como Pachuca, Mineral de la Reforma, Zempoala, San Agustín Tlaxiaca, Tizayuca, Tulancingo, Tepeji del Río, Tula, Atotonilco de Tula, </w:t>
      </w:r>
      <w:r>
        <w:rPr>
          <w:rFonts w:cs="Arial"/>
          <w:bCs/>
          <w:sz w:val="20"/>
          <w:szCs w:val="20"/>
        </w:rPr>
        <w:t>Atitalaquia</w:t>
      </w:r>
      <w:r>
        <w:rPr>
          <w:rFonts w:cs="Arial"/>
          <w:sz w:val="20"/>
          <w:szCs w:val="20"/>
        </w:rPr>
        <w:t>, Huichapan, Ixmiquilpan, Huejutla y Zacualtipán seguirán con una tendencia positiva en cuanto a crecimiento poblacional durante los próximos 15 años, representando más de la mitad del total de la población estatal para el 2040.</w:t>
      </w:r>
    </w:p>
    <w:p w14:paraId="6877D756" w14:textId="77777777" w:rsidR="00954FDA" w:rsidRDefault="00954FDA">
      <w:pPr>
        <w:pStyle w:val="Prrafodelista"/>
        <w:spacing w:after="0" w:line="324" w:lineRule="auto"/>
        <w:ind w:left="426"/>
        <w:jc w:val="both"/>
        <w:rPr>
          <w:rFonts w:cs="Arial"/>
        </w:rPr>
      </w:pPr>
    </w:p>
    <w:p w14:paraId="588CEC3C"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En el año 2020, la mayoría de las viviendas particulares habitadas en el municipio, contaba con 4 y 5 cuartos, 25.7% y 22.8%, respectivamente.</w:t>
      </w:r>
    </w:p>
    <w:p w14:paraId="314FAC83"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En el mismo periodo, destacan de las viviendas particulares habitadas con 3 y 2 dormitorios, 37% y 36.6%, respectivamente.</w:t>
      </w:r>
    </w:p>
    <w:p w14:paraId="5899FAF3"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En 2020, 27.6% de la población se encontraba en situación de pobreza moderada y 1.36% en situación de pobreza extrema. La población vulnerable por carencias sociales alcanzó un 30.4%, mientras que la población vulnerable por ingresos fue de 6.95%.</w:t>
      </w:r>
    </w:p>
    <w:p w14:paraId="263D228E"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Las principales carencias sociales de Atitalaquia en 2020 fueron carencia por acceso a la seguridad social, carencia por acceso a los servicios de salud y carencia por acceso a la alimentación.</w:t>
      </w:r>
    </w:p>
    <w:p w14:paraId="1263791B"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En Atitalaquia, las opciones de atención de salud más utilizadas en 2020 fueron Centro de Salud u Hospital de la SSA (Seguro Popular) (8.92%), Pemex, Defensa o Marina (7.25%) y Consultorio de farmacia (6.78%).</w:t>
      </w:r>
    </w:p>
    <w:p w14:paraId="0D29BA48"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lastRenderedPageBreak/>
        <w:t>En el mismo año, los seguros sociales que agruparon mayor número de personas fueron Seguro Popular o para una Nueva Generación (Siglo XXI) (8.09%) y Pemex, Defensa o Marina (7.61%).</w:t>
      </w:r>
    </w:p>
    <w:p w14:paraId="14DC1BD9"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En 2024, 43.5% de los hombres mayores de 18 años de Hidalgo percibieron seguridad en su entidad federativa, mientras que 30.5% de mujeres mayores de 18 años compartieron dicha percepción.</w:t>
      </w:r>
    </w:p>
    <w:p w14:paraId="5B251671"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A nivel sociodemográfico, tanto hombres como mujeres pertenecientes al nivel sociodemográfico alto percibieron mayor seguridad, 59.1% en el caso de hombres y 41.3% en el caso de mujeres.</w:t>
      </w:r>
    </w:p>
    <w:p w14:paraId="38DAD93F"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En 2024, 9.13% de la población de Hidalgo aseguró tener mucha confianza en la policía estatal, mientras que un 14.4% indicó tener mucha desconfianza.</w:t>
      </w:r>
    </w:p>
    <w:p w14:paraId="3ECD2AD1" w14:textId="77777777" w:rsidR="00954FDA" w:rsidRDefault="00801F6A">
      <w:pPr>
        <w:pStyle w:val="Prrafodelista"/>
        <w:numPr>
          <w:ilvl w:val="0"/>
          <w:numId w:val="4"/>
        </w:numPr>
        <w:spacing w:after="0" w:line="324" w:lineRule="auto"/>
        <w:ind w:left="426" w:hanging="284"/>
        <w:jc w:val="both"/>
        <w:rPr>
          <w:rFonts w:cs="Arial"/>
          <w:sz w:val="20"/>
          <w:szCs w:val="20"/>
        </w:rPr>
      </w:pPr>
      <w:r>
        <w:rPr>
          <w:rFonts w:cs="Arial"/>
          <w:sz w:val="20"/>
          <w:szCs w:val="20"/>
        </w:rPr>
        <w:t>Del mismo modo, un 10% de la población aseguró tener mucha confianza en el Ministerio Público y Procuradurías, un 12.1% en los Jueces y un 28.6% en la Policía Federal, mientras que un 13.7%, un 14.4% y un 5.26% aseguró tener mucha desconfianza en ellos, respectivamente.</w:t>
      </w:r>
    </w:p>
    <w:p w14:paraId="5FF0611A" w14:textId="77777777" w:rsidR="00954FDA" w:rsidRDefault="00801F6A">
      <w:pPr>
        <w:spacing w:after="0" w:line="324" w:lineRule="auto"/>
        <w:jc w:val="both"/>
        <w:rPr>
          <w:rFonts w:cs="Arial"/>
          <w:bCs/>
          <w:sz w:val="20"/>
          <w:szCs w:val="20"/>
        </w:rPr>
      </w:pPr>
      <w:r>
        <w:rPr>
          <w:rFonts w:cs="Arial"/>
          <w:bCs/>
          <w:sz w:val="20"/>
          <w:szCs w:val="20"/>
        </w:rPr>
        <w:t>Tiempo de traslado</w:t>
      </w:r>
    </w:p>
    <w:p w14:paraId="23C9FFBC" w14:textId="77777777" w:rsidR="00954FDA" w:rsidRDefault="00801F6A">
      <w:pPr>
        <w:pStyle w:val="Prrafodelista"/>
        <w:numPr>
          <w:ilvl w:val="0"/>
          <w:numId w:val="5"/>
        </w:numPr>
        <w:spacing w:after="0" w:line="324" w:lineRule="auto"/>
        <w:jc w:val="both"/>
        <w:rPr>
          <w:rFonts w:cs="Arial"/>
          <w:sz w:val="20"/>
          <w:szCs w:val="20"/>
        </w:rPr>
      </w:pPr>
      <w:r>
        <w:rPr>
          <w:rFonts w:cs="Arial"/>
          <w:sz w:val="20"/>
          <w:szCs w:val="20"/>
        </w:rPr>
        <w:t>La visualización muestra la distribución de población según tiempos de traslado hasta su trabajo en 2020 comparado con los tiempos de traslado a nivel nacional.</w:t>
      </w:r>
    </w:p>
    <w:p w14:paraId="1764883F" w14:textId="77777777" w:rsidR="00954FDA" w:rsidRDefault="00801F6A">
      <w:pPr>
        <w:pStyle w:val="Prrafodelista"/>
        <w:numPr>
          <w:ilvl w:val="0"/>
          <w:numId w:val="5"/>
        </w:numPr>
        <w:spacing w:after="0" w:line="324" w:lineRule="auto"/>
        <w:jc w:val="both"/>
        <w:rPr>
          <w:rFonts w:cs="Arial"/>
          <w:sz w:val="20"/>
          <w:szCs w:val="20"/>
        </w:rPr>
      </w:pPr>
      <w:r>
        <w:rPr>
          <w:rFonts w:cs="Arial"/>
          <w:sz w:val="20"/>
          <w:szCs w:val="20"/>
        </w:rPr>
        <w:t>En Atitalaquia, el tiempo promedio de traslado del hogar al trabajo fue 23.1 minutos, 84.2% de la población tarda menos de una hora en el traslado, mientras que 5.09% tarda más de 1 hora en llegar a su trabajo.</w:t>
      </w:r>
    </w:p>
    <w:p w14:paraId="06CB8E2A" w14:textId="77777777" w:rsidR="00954FDA" w:rsidRDefault="00801F6A">
      <w:pPr>
        <w:pStyle w:val="Prrafodelista"/>
        <w:numPr>
          <w:ilvl w:val="0"/>
          <w:numId w:val="5"/>
        </w:numPr>
        <w:spacing w:after="0" w:line="324" w:lineRule="auto"/>
        <w:jc w:val="both"/>
        <w:rPr>
          <w:rFonts w:cs="Arial"/>
          <w:sz w:val="20"/>
          <w:szCs w:val="20"/>
        </w:rPr>
      </w:pPr>
      <w:r>
        <w:rPr>
          <w:rFonts w:cs="Arial"/>
          <w:sz w:val="20"/>
          <w:szCs w:val="20"/>
        </w:rPr>
        <w:t>Por otro lado, el tiempo promedio de traslado del hogar al lugar de estudios fue 23 minutos, 92.1% de la población tarda menos de una hora en el traslado, mientras que 7.42% tarda más de 1 hora.</w:t>
      </w:r>
    </w:p>
    <w:p w14:paraId="4A199A5A" w14:textId="77777777" w:rsidR="00954FDA" w:rsidRDefault="00954FDA">
      <w:pPr>
        <w:spacing w:after="0" w:line="324" w:lineRule="auto"/>
        <w:jc w:val="both"/>
        <w:rPr>
          <w:rFonts w:cs="Arial"/>
        </w:rPr>
      </w:pPr>
    </w:p>
    <w:p w14:paraId="53435845" w14:textId="77777777" w:rsidR="00954FDA" w:rsidRDefault="00801F6A">
      <w:pPr>
        <w:spacing w:after="0" w:line="324" w:lineRule="auto"/>
        <w:jc w:val="both"/>
        <w:rPr>
          <w:rFonts w:cs="Arial"/>
          <w:bCs/>
          <w:sz w:val="20"/>
          <w:szCs w:val="20"/>
        </w:rPr>
      </w:pPr>
      <w:r>
        <w:rPr>
          <w:rFonts w:cs="Arial"/>
          <w:bCs/>
          <w:sz w:val="20"/>
          <w:szCs w:val="20"/>
        </w:rPr>
        <w:t>Medio de transporte al trabajo y al colegio</w:t>
      </w:r>
    </w:p>
    <w:p w14:paraId="599E2648" w14:textId="77777777" w:rsidR="00954FDA" w:rsidRDefault="00954FDA">
      <w:pPr>
        <w:spacing w:after="0" w:line="324" w:lineRule="auto"/>
        <w:jc w:val="both"/>
        <w:rPr>
          <w:rFonts w:cs="Arial"/>
          <w:bCs/>
          <w:sz w:val="20"/>
          <w:szCs w:val="20"/>
        </w:rPr>
      </w:pPr>
    </w:p>
    <w:p w14:paraId="232F827B" w14:textId="77777777" w:rsidR="00954FDA" w:rsidRDefault="00801F6A">
      <w:pPr>
        <w:pStyle w:val="Prrafodelista"/>
        <w:numPr>
          <w:ilvl w:val="0"/>
          <w:numId w:val="6"/>
        </w:numPr>
        <w:spacing w:after="0" w:line="324" w:lineRule="auto"/>
        <w:jc w:val="both"/>
        <w:rPr>
          <w:rFonts w:cs="Arial"/>
          <w:sz w:val="20"/>
          <w:szCs w:val="20"/>
        </w:rPr>
      </w:pPr>
      <w:r>
        <w:rPr>
          <w:rFonts w:cs="Arial"/>
          <w:sz w:val="20"/>
          <w:szCs w:val="20"/>
        </w:rPr>
        <w:t>La visualización muestra la distribución de los medios de transporte hacia el trabajo o el lugar de estudios utilizados por la población de Atitalaquia según los tiempos de desplazamiento.</w:t>
      </w:r>
    </w:p>
    <w:p w14:paraId="70AD78DB" w14:textId="77777777" w:rsidR="00954FDA" w:rsidRDefault="00801F6A">
      <w:pPr>
        <w:pStyle w:val="Prrafodelista"/>
        <w:numPr>
          <w:ilvl w:val="0"/>
          <w:numId w:val="6"/>
        </w:numPr>
        <w:spacing w:after="0" w:line="324" w:lineRule="auto"/>
        <w:jc w:val="both"/>
        <w:rPr>
          <w:rFonts w:cs="Arial"/>
          <w:sz w:val="20"/>
          <w:szCs w:val="20"/>
        </w:rPr>
      </w:pPr>
      <w:r>
        <w:rPr>
          <w:rFonts w:cs="Arial"/>
          <w:sz w:val="20"/>
          <w:szCs w:val="20"/>
        </w:rPr>
        <w:t>En 2020, 36.7% de la población acostumbró vehículo particular (automóvil, camioneta o motocicleta) como principal medio de transporte al trabajo.</w:t>
      </w:r>
    </w:p>
    <w:p w14:paraId="4A025109" w14:textId="77777777" w:rsidR="00954FDA" w:rsidRDefault="00801F6A">
      <w:pPr>
        <w:pStyle w:val="Prrafodelista"/>
        <w:numPr>
          <w:ilvl w:val="0"/>
          <w:numId w:val="6"/>
        </w:numPr>
        <w:spacing w:after="0" w:line="324" w:lineRule="auto"/>
        <w:jc w:val="both"/>
        <w:rPr>
          <w:rFonts w:cs="Arial"/>
          <w:sz w:val="20"/>
          <w:szCs w:val="20"/>
        </w:rPr>
      </w:pPr>
      <w:r>
        <w:rPr>
          <w:rFonts w:cs="Arial"/>
          <w:sz w:val="20"/>
          <w:szCs w:val="20"/>
        </w:rPr>
        <w:t>En relación a los medios de transporte para ir al lugar de estudios, 38.1% de la población acostumbró caminar como principal medio de transporte.</w:t>
      </w:r>
    </w:p>
    <w:p w14:paraId="55EB9A43" w14:textId="77777777" w:rsidR="00954FDA" w:rsidRDefault="00801F6A">
      <w:pPr>
        <w:pStyle w:val="Prrafodelista"/>
        <w:numPr>
          <w:ilvl w:val="0"/>
          <w:numId w:val="6"/>
        </w:numPr>
        <w:spacing w:after="0" w:line="324" w:lineRule="auto"/>
        <w:jc w:val="both"/>
        <w:rPr>
          <w:rFonts w:cs="Arial"/>
          <w:sz w:val="20"/>
          <w:szCs w:val="20"/>
        </w:rPr>
      </w:pPr>
      <w:r>
        <w:rPr>
          <w:rFonts w:cs="Arial"/>
          <w:sz w:val="20"/>
          <w:szCs w:val="20"/>
        </w:rPr>
        <w:t>Las áreas con mayor número de hombres matriculados en licenciaturas fueron Ingeniería, manufactura y construcción (430) y Tecnologías de la información y la comunicación (61).</w:t>
      </w:r>
    </w:p>
    <w:p w14:paraId="4A89EDEE" w14:textId="77777777" w:rsidR="00954FDA" w:rsidRDefault="00801F6A">
      <w:pPr>
        <w:pStyle w:val="Prrafodelista"/>
        <w:numPr>
          <w:ilvl w:val="0"/>
          <w:numId w:val="6"/>
        </w:numPr>
        <w:spacing w:after="0" w:line="324" w:lineRule="auto"/>
        <w:jc w:val="both"/>
        <w:rPr>
          <w:rFonts w:cs="Arial"/>
          <w:sz w:val="20"/>
          <w:szCs w:val="20"/>
        </w:rPr>
      </w:pPr>
      <w:r>
        <w:rPr>
          <w:rFonts w:cs="Arial"/>
          <w:sz w:val="20"/>
          <w:szCs w:val="20"/>
        </w:rPr>
        <w:t>De manera similar, las áreas de estudio que concentraron más mujeres matriculadas en licenciaturas fueron Ingeniería, manufactura y construcción (295) y Tecnologías de la información y la comunicación (27).</w:t>
      </w:r>
    </w:p>
    <w:p w14:paraId="2879AB63" w14:textId="77777777" w:rsidR="00954FDA" w:rsidRDefault="00801F6A">
      <w:pPr>
        <w:pStyle w:val="Prrafodelista"/>
        <w:numPr>
          <w:ilvl w:val="0"/>
          <w:numId w:val="6"/>
        </w:numPr>
        <w:spacing w:after="0" w:line="324" w:lineRule="auto"/>
        <w:jc w:val="both"/>
        <w:rPr>
          <w:rFonts w:cs="Arial"/>
          <w:sz w:val="20"/>
          <w:szCs w:val="20"/>
        </w:rPr>
      </w:pPr>
      <w:r>
        <w:rPr>
          <w:rFonts w:cs="Arial"/>
          <w:sz w:val="20"/>
          <w:szCs w:val="20"/>
        </w:rPr>
        <w:lastRenderedPageBreak/>
        <w:t>En 2021, los campos de formación más demandados en Atitalaquia fueron Ingeniería de procesos químicos (315), Ingeniería industrial (283) y Electrónica, automatización y aplicaciones de la mecánica-eléctrica (127).</w:t>
      </w:r>
    </w:p>
    <w:p w14:paraId="5EB0CC54" w14:textId="77777777" w:rsidR="00954FDA" w:rsidRDefault="00954FDA">
      <w:pPr>
        <w:spacing w:after="0" w:line="324" w:lineRule="auto"/>
        <w:jc w:val="both"/>
        <w:rPr>
          <w:rFonts w:cs="Arial"/>
          <w:lang w:eastAsia="es-MX"/>
        </w:rPr>
      </w:pPr>
    </w:p>
    <w:p w14:paraId="3F9BAAC7" w14:textId="77777777" w:rsidR="00954FDA" w:rsidRDefault="00801F6A">
      <w:pPr>
        <w:spacing w:after="0" w:line="324" w:lineRule="auto"/>
        <w:jc w:val="both"/>
        <w:rPr>
          <w:rFonts w:cs="Arial"/>
          <w:sz w:val="20"/>
          <w:szCs w:val="20"/>
        </w:rPr>
      </w:pPr>
      <w:r>
        <w:rPr>
          <w:rFonts w:cs="Arial"/>
          <w:sz w:val="20"/>
          <w:szCs w:val="20"/>
        </w:rPr>
        <w:t>La zona conurbada de Atitalaquia, conformada únicamente por los municipios de Atitalaquia, y Tlaxcoapan, Estado de Hidalgo, es la metrópoli menos poblada de México de entre las 92 aglomeraciones metropolitanas que están oficialmente reconocidas por el grupo interinstitucional conformado por la Secretaría de Desarrollo Agrario, Territorial y Urbano (SEDATU), el Instituto Nacional de Estadística y Geografía (INEGI) y el Consejo Nacional de Población (CONAPO) desde octubre de 2023.</w:t>
      </w:r>
    </w:p>
    <w:p w14:paraId="51F35C39" w14:textId="77777777" w:rsidR="00954FDA" w:rsidRDefault="00801F6A">
      <w:pPr>
        <w:spacing w:after="0" w:line="324" w:lineRule="auto"/>
        <w:jc w:val="both"/>
        <w:rPr>
          <w:rFonts w:cs="Arial"/>
          <w:sz w:val="20"/>
          <w:szCs w:val="20"/>
        </w:rPr>
      </w:pPr>
      <w:r>
        <w:rPr>
          <w:rFonts w:cs="Arial"/>
          <w:sz w:val="20"/>
          <w:szCs w:val="20"/>
        </w:rPr>
        <w:t>La metrópoli hidalguense cuenta con apenas 60 mil 151 habitantes ‘repartidos’ en los dos municipios que la constituyen (31 mil 525 en Atitalaquia y 28 mil 626 en Tlaxcoapan). Es importante recordar que esta metrópoli es ‘lo que quedó’ de la extinta zona metropolitana de Tula, que además incluía a los municipios de Tula de Allende, Tlahuelilpan y Atotonilco de Tula (este último pasó a formar parte de la ZM de la Ciudad de México) y una población total de 256 mil 795 habitantes.</w:t>
      </w:r>
    </w:p>
    <w:p w14:paraId="0025DEF0" w14:textId="77777777" w:rsidR="00954FDA" w:rsidRDefault="00954FDA">
      <w:pPr>
        <w:spacing w:after="0" w:line="324" w:lineRule="auto"/>
        <w:jc w:val="both"/>
        <w:rPr>
          <w:rFonts w:cs="Arial"/>
        </w:rPr>
      </w:pPr>
    </w:p>
    <w:p w14:paraId="47E643B3" w14:textId="77777777" w:rsidR="00954FDA" w:rsidRDefault="00801F6A">
      <w:pPr>
        <w:spacing w:after="0" w:line="324" w:lineRule="auto"/>
        <w:jc w:val="both"/>
        <w:rPr>
          <w:rFonts w:cs="Arial"/>
          <w:bCs/>
          <w:sz w:val="20"/>
          <w:szCs w:val="20"/>
        </w:rPr>
      </w:pPr>
      <w:r>
        <w:rPr>
          <w:rFonts w:cs="Arial"/>
          <w:bCs/>
          <w:sz w:val="20"/>
          <w:szCs w:val="20"/>
        </w:rPr>
        <w:t>La zona conurbada de Atitalaquia en el tiempo</w:t>
      </w:r>
    </w:p>
    <w:p w14:paraId="67C011CD" w14:textId="77777777" w:rsidR="00954FDA" w:rsidRDefault="00954FDA">
      <w:pPr>
        <w:spacing w:after="0" w:line="324" w:lineRule="auto"/>
        <w:jc w:val="both"/>
        <w:rPr>
          <w:rFonts w:cs="Arial"/>
          <w:bCs/>
          <w:sz w:val="20"/>
          <w:szCs w:val="20"/>
        </w:rPr>
      </w:pPr>
    </w:p>
    <w:p w14:paraId="4E77E3A7" w14:textId="77777777" w:rsidR="00954FDA" w:rsidRDefault="00801F6A">
      <w:pPr>
        <w:spacing w:after="0" w:line="324" w:lineRule="auto"/>
        <w:jc w:val="both"/>
        <w:rPr>
          <w:rFonts w:cs="Arial"/>
          <w:sz w:val="20"/>
          <w:szCs w:val="20"/>
        </w:rPr>
      </w:pPr>
      <w:r>
        <w:rPr>
          <w:rFonts w:cs="Arial"/>
          <w:sz w:val="20"/>
          <w:szCs w:val="20"/>
        </w:rPr>
        <w:t>La ZC de Atitalaquia ha tenido un crecimiento rítmico durante el último siglo que oscila entre los 6.5 mil y 10.4 mil habitantes adicionales por década intercensal. Los dos municipios que hoy conforman a la zona conurbada tenían, en total, 18 mil 059 habitantes en 1970 y 25 mil 540 en 1980. Para 1990, el INEGI encontró 35 mil 890 ciudadanos y para el año 2000 un total de 44 mil 277. En los Censos más recientes se encontró que en la conurbación vivían 53 mil 662 pobladores en 2010 y 60 mil 151 en 2020. La década más dinámica fue la de 1980-1990, cuando en la metrópoli se registró un aumento de 10.4 mil habitantes entre un año censal y el otro; por el contrario, la de menor dinamismo fue la última (2010-2020), con una variación de solo 6.5 mil residentes.</w:t>
      </w:r>
    </w:p>
    <w:p w14:paraId="68655302" w14:textId="77777777" w:rsidR="00954FDA" w:rsidRDefault="00954FDA">
      <w:pPr>
        <w:spacing w:after="0" w:line="324" w:lineRule="auto"/>
        <w:jc w:val="both"/>
        <w:rPr>
          <w:rFonts w:cs="Arial"/>
          <w:sz w:val="20"/>
          <w:szCs w:val="20"/>
        </w:rPr>
      </w:pPr>
    </w:p>
    <w:p w14:paraId="122E6FA9" w14:textId="77777777" w:rsidR="00954FDA" w:rsidRDefault="00801F6A">
      <w:pPr>
        <w:spacing w:after="0" w:line="324" w:lineRule="auto"/>
        <w:jc w:val="both"/>
        <w:rPr>
          <w:rFonts w:cs="Arial"/>
          <w:sz w:val="20"/>
          <w:szCs w:val="20"/>
        </w:rPr>
      </w:pPr>
      <w:r>
        <w:rPr>
          <w:rFonts w:cs="Arial"/>
          <w:sz w:val="20"/>
          <w:szCs w:val="20"/>
        </w:rPr>
        <w:t>De 1970 al 2000, Tlaxcoapan fue el municipio más poblado, aunque en 1970 la distancia era de casi 4 mil pobladores con respecto a Atitalaquia y de casi 5 mil en 1980, sin embargo, como se reportaba antes, en la década de los 80 la conurbación registró su crecimiento demográfico más abultado y fue precisamente en el municipio que da nombre a la metrópoli donde esto tuvo lugar. La distancia entre el primero y el segundo se acortó a menos de mil personas en 1990 y el 2000 y para 2010 ya era Atitalaquia el más habitado con 26 mil 904 ciudadanos, 146 habitantes más que en Tlaxcoapan. En 2020, el municipio que da el nombre a la metrópoli ya se separó en cerca de 3 mil pobladores con respecto al segundo lugar que, dicho sea de paso, vivió una ralentización en su crecimiento demográfico en la última década intercensal.</w:t>
      </w:r>
    </w:p>
    <w:p w14:paraId="1A7E6A82" w14:textId="77777777" w:rsidR="00954FDA" w:rsidRDefault="00954FDA">
      <w:pPr>
        <w:spacing w:after="0" w:line="324" w:lineRule="auto"/>
        <w:jc w:val="both"/>
        <w:rPr>
          <w:rFonts w:cs="Arial"/>
          <w:sz w:val="20"/>
          <w:szCs w:val="20"/>
        </w:rPr>
      </w:pPr>
    </w:p>
    <w:p w14:paraId="7EC8B4F8" w14:textId="77777777" w:rsidR="00954FDA" w:rsidRDefault="00801F6A">
      <w:pPr>
        <w:spacing w:after="0" w:line="324" w:lineRule="auto"/>
        <w:jc w:val="both"/>
        <w:rPr>
          <w:rFonts w:cs="Arial"/>
          <w:bCs/>
          <w:sz w:val="20"/>
          <w:szCs w:val="20"/>
        </w:rPr>
      </w:pPr>
      <w:r>
        <w:rPr>
          <w:rFonts w:cs="Arial"/>
          <w:bCs/>
          <w:sz w:val="20"/>
          <w:szCs w:val="20"/>
        </w:rPr>
        <w:t>Atitalaquia en el contexto regional</w:t>
      </w:r>
    </w:p>
    <w:p w14:paraId="74D393B0" w14:textId="77777777" w:rsidR="00954FDA" w:rsidRDefault="00954FDA">
      <w:pPr>
        <w:spacing w:after="0" w:line="324" w:lineRule="auto"/>
        <w:jc w:val="both"/>
        <w:rPr>
          <w:rFonts w:cs="Arial"/>
          <w:b/>
          <w:bCs/>
          <w:sz w:val="20"/>
          <w:szCs w:val="20"/>
        </w:rPr>
      </w:pPr>
    </w:p>
    <w:p w14:paraId="73D5C20B" w14:textId="77777777" w:rsidR="00954FDA" w:rsidRDefault="00801F6A">
      <w:pPr>
        <w:spacing w:after="0" w:line="324" w:lineRule="auto"/>
        <w:jc w:val="both"/>
        <w:rPr>
          <w:rFonts w:cs="Arial"/>
          <w:sz w:val="20"/>
          <w:szCs w:val="20"/>
        </w:rPr>
      </w:pPr>
      <w:r>
        <w:rPr>
          <w:rFonts w:cs="Arial"/>
          <w:sz w:val="20"/>
          <w:szCs w:val="20"/>
        </w:rPr>
        <w:lastRenderedPageBreak/>
        <w:t>Atitalaquia es la tercera metrópoli menos poblada -de las tres que tiene el estado- e incluso tiene menos pobladores que el total de los dos municipios hidalguenses que forman parte de la ZM de la Ciudad de México.</w:t>
      </w:r>
    </w:p>
    <w:p w14:paraId="6A820A9E" w14:textId="77777777" w:rsidR="00954FDA" w:rsidRDefault="00954FDA">
      <w:pPr>
        <w:spacing w:after="0" w:line="324" w:lineRule="auto"/>
        <w:jc w:val="both"/>
        <w:rPr>
          <w:rFonts w:cs="Arial"/>
          <w:sz w:val="20"/>
          <w:szCs w:val="20"/>
        </w:rPr>
      </w:pPr>
    </w:p>
    <w:p w14:paraId="19DE3B86" w14:textId="77777777" w:rsidR="00954FDA" w:rsidRDefault="00801F6A">
      <w:pPr>
        <w:spacing w:after="0" w:line="324" w:lineRule="auto"/>
        <w:jc w:val="both"/>
        <w:rPr>
          <w:rFonts w:cs="Arial"/>
          <w:sz w:val="20"/>
          <w:szCs w:val="20"/>
        </w:rPr>
      </w:pPr>
      <w:r>
        <w:rPr>
          <w:rFonts w:cs="Arial"/>
          <w:sz w:val="20"/>
          <w:szCs w:val="20"/>
        </w:rPr>
        <w:t>En el 2020, el Censo encontró que Hidalgo tenía 3.08 millones de habitantes, 1.91 millones viven en municipios no metropolitanos y el resto se distribuía en las ZM de Pachuca (610.75 mil habs.), ZM de Tulancingo (268.35 mil habs.), los dos municipios de la ZM de la Ciudad de México (230.77 mil habs.) y solo 60.15 mil en la ZC de Atitalaquia.</w:t>
      </w:r>
    </w:p>
    <w:p w14:paraId="7D9E3B46" w14:textId="77777777" w:rsidR="00954FDA" w:rsidRDefault="00954FDA">
      <w:pPr>
        <w:spacing w:after="0" w:line="324" w:lineRule="auto"/>
        <w:jc w:val="both"/>
        <w:rPr>
          <w:rFonts w:cs="Arial"/>
          <w:sz w:val="20"/>
          <w:szCs w:val="20"/>
        </w:rPr>
      </w:pPr>
    </w:p>
    <w:p w14:paraId="3A54E417" w14:textId="77777777" w:rsidR="00954FDA" w:rsidRDefault="00801F6A">
      <w:pPr>
        <w:spacing w:after="0" w:line="324" w:lineRule="auto"/>
        <w:jc w:val="both"/>
        <w:rPr>
          <w:rFonts w:cs="Arial"/>
          <w:sz w:val="20"/>
          <w:szCs w:val="20"/>
        </w:rPr>
      </w:pPr>
      <w:r>
        <w:rPr>
          <w:rFonts w:cs="Arial"/>
          <w:sz w:val="20"/>
          <w:szCs w:val="20"/>
        </w:rPr>
        <w:t>Es evidente que la ZC de Atitalaquia se encuentra fuertemente ligada a la influencia de la ZM de la CDMX. Al igual que la extinta ZM de Tula, Atitalaquia forma parte de las “</w:t>
      </w:r>
      <w:r>
        <w:rPr>
          <w:rFonts w:cs="Arial"/>
          <w:b/>
          <w:bCs/>
          <w:sz w:val="20"/>
          <w:szCs w:val="20"/>
        </w:rPr>
        <w:t>ciudades satélites</w:t>
      </w:r>
      <w:r>
        <w:rPr>
          <w:rFonts w:cs="Arial"/>
          <w:sz w:val="20"/>
          <w:szCs w:val="20"/>
        </w:rPr>
        <w:t xml:space="preserve">” que rodean y al mismo tiempo conforman la región </w:t>
      </w:r>
      <w:r>
        <w:rPr>
          <w:rFonts w:cs="Arial"/>
          <w:bCs/>
          <w:sz w:val="20"/>
          <w:szCs w:val="20"/>
        </w:rPr>
        <w:t>megalópolis de la Ciudad de México</w:t>
      </w:r>
      <w:r>
        <w:rPr>
          <w:rFonts w:cs="Arial"/>
          <w:sz w:val="20"/>
          <w:szCs w:val="20"/>
        </w:rPr>
        <w:t>, tanto así que uno de los municipios “ex – Tula” hoy es parte de la metrópoli más grande d</w:t>
      </w:r>
      <w:bookmarkStart w:id="6" w:name="_Toc181181831"/>
      <w:r>
        <w:rPr>
          <w:rFonts w:cs="Arial"/>
          <w:sz w:val="20"/>
          <w:szCs w:val="20"/>
        </w:rPr>
        <w:t>e todo el continente americano.</w:t>
      </w:r>
    </w:p>
    <w:p w14:paraId="65BF2357" w14:textId="77777777" w:rsidR="00954FDA" w:rsidRDefault="00801F6A">
      <w:pPr>
        <w:pStyle w:val="Ttulo1"/>
        <w:rPr>
          <w:rFonts w:ascii="Arial" w:hAnsi="Arial" w:cs="Arial"/>
          <w:color w:val="000000"/>
          <w:sz w:val="20"/>
          <w:szCs w:val="20"/>
        </w:rPr>
      </w:pPr>
      <w:r>
        <w:rPr>
          <w:rFonts w:ascii="Arial" w:hAnsi="Arial" w:cs="Arial"/>
          <w:color w:val="000000"/>
          <w:sz w:val="20"/>
          <w:szCs w:val="20"/>
        </w:rPr>
        <w:t>VII. Análisis de la Situación Municipal.</w:t>
      </w:r>
      <w:bookmarkEnd w:id="6"/>
    </w:p>
    <w:p w14:paraId="70BBAA67" w14:textId="77777777" w:rsidR="00954FDA" w:rsidRDefault="00954FDA"/>
    <w:p w14:paraId="6A851D8A" w14:textId="77777777" w:rsidR="00954FDA" w:rsidRDefault="00801F6A">
      <w:pPr>
        <w:jc w:val="both"/>
        <w:rPr>
          <w:sz w:val="20"/>
          <w:szCs w:val="20"/>
        </w:rPr>
      </w:pPr>
      <w:r>
        <w:rPr>
          <w:sz w:val="20"/>
          <w:szCs w:val="20"/>
        </w:rPr>
        <w:t>En observancia a los resultados del diagnóstico municipal, en el cual se incluyen los factores más relevantes de Atitalaquia, se genera el Análisis de Fortalezas, Oportunidades, Debilidades y Amenazas, el cual permite dar un panorama del estado que guarda el Municipio actualmente. Derivado del análisis FODA, se pueden observar aspectos positivos y negativos del Municipio de Atitalaquia, los cuales surgen del Diagnostico Municipal, los cuales surgen del Diagnostico Municipal.</w:t>
      </w:r>
    </w:p>
    <w:p w14:paraId="0FCB152C" w14:textId="77777777" w:rsidR="00954FDA" w:rsidRDefault="00801F6A">
      <w:pPr>
        <w:jc w:val="both"/>
        <w:rPr>
          <w:sz w:val="20"/>
          <w:szCs w:val="20"/>
        </w:rPr>
      </w:pPr>
      <w:r>
        <w:rPr>
          <w:sz w:val="20"/>
          <w:szCs w:val="20"/>
        </w:rPr>
        <w:t xml:space="preserve">Atitalaquia es parte de las </w:t>
      </w:r>
      <w:r>
        <w:rPr>
          <w:sz w:val="20"/>
          <w:szCs w:val="20"/>
          <w:lang w:val="es-ES"/>
        </w:rPr>
        <w:t xml:space="preserve">ciudades satélites que rodean y conforman la región megalópolis de la Ciudad de México, además forma parte de la metrópoli Hidalguense </w:t>
      </w:r>
      <w:r>
        <w:rPr>
          <w:sz w:val="20"/>
          <w:szCs w:val="20"/>
        </w:rPr>
        <w:t xml:space="preserve">por lo que cuenta con una ubicación geográfica estratégica, así como vías de comunicación que facilitan la conexión a diferentes puntos del País. </w:t>
      </w:r>
    </w:p>
    <w:p w14:paraId="7CF7EAE2" w14:textId="77777777" w:rsidR="00954FDA" w:rsidRDefault="00801F6A">
      <w:pPr>
        <w:jc w:val="both"/>
        <w:rPr>
          <w:sz w:val="20"/>
          <w:szCs w:val="20"/>
        </w:rPr>
      </w:pPr>
      <w:r>
        <w:rPr>
          <w:sz w:val="20"/>
          <w:szCs w:val="20"/>
        </w:rPr>
        <w:t xml:space="preserve">Dentro de los aspectos negativos podemos visualizar que Atitalaquia tiene un índice de rezago educativo del 9.86%, lo cual representa a su vez un área de oportunidad para implementar políticas públicas que permitan disminuir ese índice. </w:t>
      </w:r>
    </w:p>
    <w:p w14:paraId="4DFADF41" w14:textId="77777777" w:rsidR="00954FDA" w:rsidRDefault="00801F6A">
      <w:pPr>
        <w:jc w:val="both"/>
        <w:rPr>
          <w:rFonts w:cs="Arial"/>
          <w:sz w:val="20"/>
          <w:szCs w:val="20"/>
        </w:rPr>
      </w:pPr>
      <w:r>
        <w:rPr>
          <w:sz w:val="20"/>
          <w:szCs w:val="20"/>
        </w:rPr>
        <w:t xml:space="preserve">Por otro lado, de acuerdo a las estadísticas reportadas, 315 </w:t>
      </w:r>
      <w:proofErr w:type="spellStart"/>
      <w:r>
        <w:rPr>
          <w:sz w:val="20"/>
          <w:szCs w:val="20"/>
        </w:rPr>
        <w:t>Atitalaquenses</w:t>
      </w:r>
      <w:proofErr w:type="spellEnd"/>
      <w:r>
        <w:rPr>
          <w:sz w:val="20"/>
          <w:szCs w:val="20"/>
        </w:rPr>
        <w:t xml:space="preserve"> se encuentran en condición de pobreza extrema, lo cual se genera principalmente por la falta de seguridad social, </w:t>
      </w:r>
      <w:r>
        <w:rPr>
          <w:rFonts w:cs="Arial"/>
          <w:sz w:val="20"/>
          <w:szCs w:val="20"/>
        </w:rPr>
        <w:t>carencia por acceso a los servicios de salud y carencia por acceso a la alimentación.</w:t>
      </w:r>
    </w:p>
    <w:p w14:paraId="2C53A3E5" w14:textId="77777777" w:rsidR="00954FDA" w:rsidRDefault="00801F6A">
      <w:pPr>
        <w:jc w:val="both"/>
        <w:rPr>
          <w:sz w:val="20"/>
          <w:szCs w:val="20"/>
        </w:rPr>
      </w:pPr>
      <w:r>
        <w:rPr>
          <w:sz w:val="20"/>
          <w:szCs w:val="20"/>
        </w:rPr>
        <w:t xml:space="preserve">En ese sentido, en la actualidad aún existe déficit en los servicios básicos de vivienda, lo cual propicia mala calidad de vida en los </w:t>
      </w:r>
      <w:proofErr w:type="spellStart"/>
      <w:r>
        <w:rPr>
          <w:sz w:val="20"/>
          <w:szCs w:val="20"/>
        </w:rPr>
        <w:t>Atitalaquenses</w:t>
      </w:r>
      <w:proofErr w:type="spellEnd"/>
      <w:r>
        <w:rPr>
          <w:sz w:val="20"/>
          <w:szCs w:val="20"/>
        </w:rPr>
        <w:t>, entre los cuales se encuentran .52% de viviendas sin acceso a agua potable, .87% sin drenaje, y .45% sin energía eléctrica, lo que representa un reto para la actual administración municipal, para generar líneas de acción que busquen aminorar estos índices al 2027.</w:t>
      </w:r>
    </w:p>
    <w:p w14:paraId="1FC35585" w14:textId="77777777" w:rsidR="00954FDA" w:rsidRDefault="00801F6A">
      <w:pPr>
        <w:jc w:val="both"/>
        <w:rPr>
          <w:sz w:val="20"/>
          <w:szCs w:val="20"/>
        </w:rPr>
      </w:pPr>
      <w:r>
        <w:rPr>
          <w:sz w:val="20"/>
          <w:szCs w:val="20"/>
        </w:rPr>
        <w:t>Por último, la inseguridad es un tema que aqueja a los ciudadanos de Atitalaquia, además la desconfianza que tiene la población con las autoridades encargadas de la impartición de justicia representa una oportunidad para desarrollar nuevas formas de gobierno para recuperar la credibilidad y aprobación gubernamental, para construir un Municipio seguro y en paz.</w:t>
      </w:r>
      <w:bookmarkStart w:id="7" w:name="_Toc181181832"/>
    </w:p>
    <w:p w14:paraId="23B4942D" w14:textId="77777777" w:rsidR="00954FDA" w:rsidRDefault="00801F6A">
      <w:pPr>
        <w:pStyle w:val="Ttulo1"/>
        <w:rPr>
          <w:rFonts w:ascii="Arial" w:hAnsi="Arial" w:cs="Arial"/>
          <w:color w:val="000000"/>
          <w:sz w:val="20"/>
          <w:szCs w:val="20"/>
        </w:rPr>
      </w:pPr>
      <w:r>
        <w:rPr>
          <w:rFonts w:ascii="Arial" w:hAnsi="Arial" w:cs="Arial"/>
          <w:color w:val="000000"/>
          <w:sz w:val="20"/>
          <w:szCs w:val="20"/>
        </w:rPr>
        <w:lastRenderedPageBreak/>
        <w:t>VIII. Visión Prospectiva del Municipio de Atitalaquia al 2027.</w:t>
      </w:r>
      <w:bookmarkEnd w:id="7"/>
    </w:p>
    <w:p w14:paraId="61A5596A" w14:textId="77777777" w:rsidR="00954FDA" w:rsidRDefault="00954FDA"/>
    <w:p w14:paraId="1F6413E6" w14:textId="77777777" w:rsidR="00954FDA" w:rsidRDefault="00801F6A">
      <w:pPr>
        <w:jc w:val="both"/>
        <w:rPr>
          <w:rFonts w:cs="Arial"/>
          <w:sz w:val="20"/>
          <w:szCs w:val="20"/>
        </w:rPr>
      </w:pPr>
      <w:r>
        <w:rPr>
          <w:rFonts w:cs="Arial"/>
          <w:sz w:val="20"/>
          <w:szCs w:val="20"/>
        </w:rPr>
        <w:t xml:space="preserve">Con el firme propósito de tener una visión al 2027, considerando el análisis de la situación presente del Municipio de Atitalaquia, y el constante cambio al que se enfrenta, se ha generado una visión prospectiva que nos será de utilidad para prepararnos ante cualquier eventualidad y enfrentarla oportunamente por cada eje municipal establecido. </w:t>
      </w:r>
    </w:p>
    <w:p w14:paraId="5D5C109B" w14:textId="77777777" w:rsidR="00954FDA" w:rsidRDefault="00801F6A">
      <w:pPr>
        <w:jc w:val="both"/>
        <w:rPr>
          <w:rFonts w:cs="Arial"/>
          <w:sz w:val="20"/>
          <w:szCs w:val="20"/>
        </w:rPr>
      </w:pPr>
      <w:r>
        <w:rPr>
          <w:rFonts w:cs="Arial"/>
          <w:sz w:val="20"/>
          <w:szCs w:val="20"/>
        </w:rPr>
        <w:t>Acuerdo para la transformación de un gobierno de puertas abiertas, justo, y ordenado.</w:t>
      </w:r>
    </w:p>
    <w:p w14:paraId="2FF5F109" w14:textId="77777777" w:rsidR="00954FDA" w:rsidRDefault="00801F6A">
      <w:pPr>
        <w:jc w:val="both"/>
        <w:rPr>
          <w:rFonts w:cs="Arial"/>
          <w:sz w:val="20"/>
          <w:szCs w:val="20"/>
        </w:rPr>
      </w:pPr>
      <w:r>
        <w:rPr>
          <w:rFonts w:cs="Arial"/>
          <w:sz w:val="20"/>
          <w:szCs w:val="20"/>
        </w:rPr>
        <w:t>Visionamos un gobierno de puertas abiertas, que escuche y solucione eficazmente las necesidades que aquejan al pueblo.</w:t>
      </w:r>
    </w:p>
    <w:p w14:paraId="092CC13C" w14:textId="77777777" w:rsidR="00954FDA" w:rsidRDefault="00801F6A">
      <w:pPr>
        <w:jc w:val="both"/>
        <w:rPr>
          <w:rFonts w:cs="Arial"/>
          <w:sz w:val="20"/>
          <w:szCs w:val="20"/>
        </w:rPr>
      </w:pPr>
      <w:r>
        <w:rPr>
          <w:rFonts w:cs="Arial"/>
          <w:sz w:val="20"/>
          <w:szCs w:val="20"/>
        </w:rPr>
        <w:t xml:space="preserve">Colaborativo y orientado a la participación de la ciudadanía que contribuya a la gobernanza pública y al buen gobierno, basado en los pilares de la integridad, transparencia,  y rendición de cuentas, reconociendo que un gobierno abierto es fundamental para recuperar la confianza de los </w:t>
      </w:r>
      <w:proofErr w:type="spellStart"/>
      <w:r>
        <w:rPr>
          <w:rFonts w:cs="Arial"/>
          <w:sz w:val="20"/>
          <w:szCs w:val="20"/>
        </w:rPr>
        <w:t>Atitalaquenses</w:t>
      </w:r>
      <w:proofErr w:type="spellEnd"/>
      <w:r>
        <w:rPr>
          <w:rFonts w:cs="Arial"/>
          <w:sz w:val="20"/>
          <w:szCs w:val="20"/>
        </w:rPr>
        <w:t>, y un elemento clave para alcanzar diferentes resultados de la política pública en diversos ámbitos, además que, la participación coordinada entre ambas partes, mejora la base empírica para la toma de decisiones.</w:t>
      </w:r>
    </w:p>
    <w:p w14:paraId="14FDE1E8" w14:textId="77777777" w:rsidR="00954FDA" w:rsidRDefault="00801F6A">
      <w:pPr>
        <w:jc w:val="both"/>
        <w:rPr>
          <w:rFonts w:cs="Arial"/>
          <w:sz w:val="20"/>
          <w:szCs w:val="20"/>
        </w:rPr>
      </w:pPr>
      <w:r>
        <w:rPr>
          <w:rFonts w:cs="Arial"/>
          <w:sz w:val="20"/>
          <w:szCs w:val="20"/>
        </w:rPr>
        <w:t xml:space="preserve">Un gobierno justo, con perspectiva humanista, que proteja los derechos humanos, desaliente el delito, y garantice verdaderamente la seguridad a los </w:t>
      </w:r>
      <w:proofErr w:type="spellStart"/>
      <w:r>
        <w:rPr>
          <w:rFonts w:cs="Arial"/>
          <w:sz w:val="20"/>
          <w:szCs w:val="20"/>
        </w:rPr>
        <w:t>Atitalaquenses</w:t>
      </w:r>
      <w:proofErr w:type="spellEnd"/>
      <w:r>
        <w:rPr>
          <w:rFonts w:cs="Arial"/>
          <w:sz w:val="20"/>
          <w:szCs w:val="20"/>
        </w:rPr>
        <w:t>.</w:t>
      </w:r>
    </w:p>
    <w:p w14:paraId="6AD04337" w14:textId="77777777" w:rsidR="00954FDA" w:rsidRDefault="00801F6A">
      <w:pPr>
        <w:jc w:val="both"/>
        <w:rPr>
          <w:rFonts w:cs="Arial"/>
          <w:sz w:val="20"/>
          <w:szCs w:val="20"/>
        </w:rPr>
      </w:pPr>
      <w:r>
        <w:rPr>
          <w:rFonts w:cs="Arial"/>
          <w:sz w:val="20"/>
          <w:szCs w:val="20"/>
        </w:rPr>
        <w:t xml:space="preserve">Ordenado, porque el pueblo de Atitalaquia demanda un gobierno que funcione de manera adecuada, apuntando a la creación de una estructura que dé resultados y esté basada en las buenas practicas. </w:t>
      </w:r>
    </w:p>
    <w:p w14:paraId="52AF8F30" w14:textId="77777777" w:rsidR="00954FDA" w:rsidRDefault="00801F6A">
      <w:pPr>
        <w:jc w:val="both"/>
        <w:rPr>
          <w:rFonts w:cs="Arial"/>
          <w:sz w:val="20"/>
          <w:szCs w:val="20"/>
        </w:rPr>
      </w:pPr>
      <w:r>
        <w:rPr>
          <w:rFonts w:cs="Arial"/>
          <w:sz w:val="20"/>
          <w:szCs w:val="20"/>
        </w:rPr>
        <w:t>Acuerdo por la transformación del bienestar de Atitalaquia.</w:t>
      </w:r>
    </w:p>
    <w:p w14:paraId="3415082B" w14:textId="77777777" w:rsidR="00954FDA" w:rsidRDefault="00801F6A">
      <w:pPr>
        <w:jc w:val="both"/>
        <w:rPr>
          <w:rFonts w:cs="Arial"/>
          <w:sz w:val="20"/>
          <w:szCs w:val="20"/>
        </w:rPr>
      </w:pPr>
      <w:r>
        <w:rPr>
          <w:rFonts w:cs="Arial"/>
          <w:sz w:val="20"/>
          <w:szCs w:val="20"/>
        </w:rPr>
        <w:t xml:space="preserve">Mejorar sustancialmente las condiciones de vida de las y los </w:t>
      </w:r>
      <w:proofErr w:type="spellStart"/>
      <w:r>
        <w:rPr>
          <w:rFonts w:cs="Arial"/>
          <w:sz w:val="20"/>
          <w:szCs w:val="20"/>
        </w:rPr>
        <w:t>Atitalaquenses</w:t>
      </w:r>
      <w:proofErr w:type="spellEnd"/>
      <w:r>
        <w:rPr>
          <w:rFonts w:cs="Arial"/>
          <w:sz w:val="20"/>
          <w:szCs w:val="20"/>
        </w:rPr>
        <w:t>, atendiendo sus necesidades prioritarias a través de políticas públicas y programas sociales que generen oportunidades y les permita desarrollarse plenamente, creando un entorno sano e igualitario.</w:t>
      </w:r>
    </w:p>
    <w:p w14:paraId="25E72A65" w14:textId="77777777" w:rsidR="00954FDA" w:rsidRDefault="00801F6A">
      <w:pPr>
        <w:jc w:val="both"/>
        <w:rPr>
          <w:rFonts w:cs="Arial"/>
          <w:sz w:val="20"/>
          <w:szCs w:val="20"/>
        </w:rPr>
      </w:pPr>
      <w:r>
        <w:rPr>
          <w:rFonts w:cs="Arial"/>
          <w:sz w:val="20"/>
          <w:szCs w:val="20"/>
        </w:rPr>
        <w:t>El mayor reto, la salud, un tema fundamental, que expresaron las y los ciudadanos en los mecanismos de participación ciudadana para la construcción del presente plan, por lo que visionamos un Atitalaquia que garantice el acceso a la salud pública de calidad para todos sus habitantes.</w:t>
      </w:r>
    </w:p>
    <w:p w14:paraId="30523730" w14:textId="77777777" w:rsidR="00954FDA" w:rsidRDefault="00801F6A">
      <w:pPr>
        <w:jc w:val="both"/>
        <w:rPr>
          <w:rFonts w:cs="Arial"/>
          <w:sz w:val="20"/>
          <w:szCs w:val="20"/>
        </w:rPr>
      </w:pPr>
      <w:r>
        <w:rPr>
          <w:rFonts w:cs="Arial"/>
          <w:sz w:val="20"/>
          <w:szCs w:val="20"/>
        </w:rPr>
        <w:t xml:space="preserve">El amor y respeto impera en las familias </w:t>
      </w:r>
      <w:proofErr w:type="spellStart"/>
      <w:r>
        <w:rPr>
          <w:rFonts w:cs="Arial"/>
          <w:sz w:val="20"/>
          <w:szCs w:val="20"/>
        </w:rPr>
        <w:t>Atitalaquenses</w:t>
      </w:r>
      <w:proofErr w:type="spellEnd"/>
      <w:r>
        <w:rPr>
          <w:rFonts w:cs="Arial"/>
          <w:sz w:val="20"/>
          <w:szCs w:val="20"/>
        </w:rPr>
        <w:t>, generando una sociedad educada y sana tanto física como mentalmente.</w:t>
      </w:r>
    </w:p>
    <w:p w14:paraId="5D1C05C0" w14:textId="77777777" w:rsidR="00954FDA" w:rsidRDefault="00801F6A">
      <w:pPr>
        <w:jc w:val="both"/>
        <w:rPr>
          <w:rFonts w:cs="Arial"/>
          <w:sz w:val="20"/>
          <w:szCs w:val="20"/>
        </w:rPr>
      </w:pPr>
      <w:r>
        <w:rPr>
          <w:rFonts w:cs="Arial"/>
          <w:sz w:val="20"/>
          <w:szCs w:val="20"/>
        </w:rPr>
        <w:t xml:space="preserve">El buen ejercicio de los recursos públicos por parte del Gobierno Municipal ha permitido disminuir los índices de pobreza y desigualdad mejorando las condiciones </w:t>
      </w:r>
      <w:r>
        <w:rPr>
          <w:rFonts w:cs="Arial"/>
          <w:bCs/>
          <w:sz w:val="20"/>
          <w:szCs w:val="20"/>
        </w:rPr>
        <w:t>de la ciudadanía</w:t>
      </w:r>
      <w:r>
        <w:rPr>
          <w:rFonts w:cs="Arial"/>
          <w:sz w:val="20"/>
          <w:szCs w:val="20"/>
        </w:rPr>
        <w:t> en mayor estado de </w:t>
      </w:r>
      <w:r>
        <w:rPr>
          <w:rFonts w:cs="Arial"/>
          <w:bCs/>
          <w:sz w:val="20"/>
          <w:szCs w:val="20"/>
        </w:rPr>
        <w:t>vulnerabilidad</w:t>
      </w:r>
      <w:r>
        <w:rPr>
          <w:rFonts w:cs="Arial"/>
          <w:sz w:val="20"/>
          <w:szCs w:val="20"/>
        </w:rPr>
        <w:t>.</w:t>
      </w:r>
    </w:p>
    <w:p w14:paraId="1715845F" w14:textId="77777777" w:rsidR="00954FDA" w:rsidRDefault="00801F6A">
      <w:pPr>
        <w:jc w:val="both"/>
        <w:rPr>
          <w:rFonts w:cs="Arial"/>
          <w:sz w:val="20"/>
          <w:szCs w:val="20"/>
        </w:rPr>
      </w:pPr>
      <w:r>
        <w:rPr>
          <w:rFonts w:cs="Arial"/>
          <w:sz w:val="20"/>
          <w:szCs w:val="20"/>
        </w:rPr>
        <w:t>Acuerdo para el impulso y la transformación económica y educativa de Atitalaquia.</w:t>
      </w:r>
    </w:p>
    <w:p w14:paraId="2F840063" w14:textId="77777777" w:rsidR="00954FDA" w:rsidRDefault="00801F6A">
      <w:pPr>
        <w:jc w:val="both"/>
        <w:rPr>
          <w:rFonts w:cs="Arial"/>
          <w:sz w:val="20"/>
          <w:szCs w:val="20"/>
        </w:rPr>
      </w:pPr>
      <w:r>
        <w:rPr>
          <w:rFonts w:cs="Arial"/>
          <w:sz w:val="20"/>
          <w:szCs w:val="20"/>
        </w:rPr>
        <w:t>El desarrollo económico demanda establecer esquemas de coordinación entre las empresas y el Municipio que permitan ofrecer mejores condiciones a los ciudadanos logrando que Atitalaquia sea potencia económica.</w:t>
      </w:r>
    </w:p>
    <w:p w14:paraId="760FA191" w14:textId="77777777" w:rsidR="00954FDA" w:rsidRDefault="00801F6A">
      <w:pPr>
        <w:jc w:val="both"/>
        <w:rPr>
          <w:rFonts w:cs="Arial"/>
          <w:sz w:val="20"/>
          <w:szCs w:val="20"/>
        </w:rPr>
      </w:pPr>
      <w:r>
        <w:rPr>
          <w:rFonts w:cs="Arial"/>
          <w:sz w:val="20"/>
          <w:szCs w:val="20"/>
        </w:rPr>
        <w:t>El impulso para el establecimiento responsable de nuevas industrias, así como el apoyo al emprendimiento local permitirán crear un mercado interno competitivo que mejorara el bienestar de las familias generando ingresos y posicionando a Atitalaquia como una economía sólida en el mediano y largo plazo.</w:t>
      </w:r>
    </w:p>
    <w:p w14:paraId="50B61C14" w14:textId="77777777" w:rsidR="00954FDA" w:rsidRDefault="00801F6A">
      <w:pPr>
        <w:jc w:val="both"/>
        <w:rPr>
          <w:rFonts w:cs="Arial"/>
          <w:sz w:val="20"/>
          <w:szCs w:val="20"/>
        </w:rPr>
      </w:pPr>
      <w:r>
        <w:rPr>
          <w:rFonts w:cs="Arial"/>
          <w:sz w:val="20"/>
          <w:szCs w:val="20"/>
        </w:rPr>
        <w:lastRenderedPageBreak/>
        <w:t xml:space="preserve">Visionamos un crecimiento económico igualitario, con la generación de empleos bien remunerados, establecimiento de empresas socialmente responsables, y comercio local competitivo, disminuyendo notablemente la migración por necesidades económicas. </w:t>
      </w:r>
    </w:p>
    <w:p w14:paraId="75601463" w14:textId="77777777" w:rsidR="00954FDA" w:rsidRDefault="00801F6A">
      <w:pPr>
        <w:jc w:val="both"/>
        <w:rPr>
          <w:rFonts w:cs="Arial"/>
          <w:sz w:val="20"/>
          <w:szCs w:val="20"/>
        </w:rPr>
      </w:pPr>
      <w:r>
        <w:rPr>
          <w:rFonts w:cs="Arial"/>
          <w:sz w:val="20"/>
          <w:szCs w:val="20"/>
        </w:rPr>
        <w:t xml:space="preserve">En educación, las condiciones de los centros educativos en todos sus niveles muestran una mejora significativa, lo que garantiza una preparación académica de calidad para las y los </w:t>
      </w:r>
      <w:proofErr w:type="spellStart"/>
      <w:r>
        <w:rPr>
          <w:rFonts w:cs="Arial"/>
          <w:sz w:val="20"/>
          <w:szCs w:val="20"/>
        </w:rPr>
        <w:t>Atitalaquenses</w:t>
      </w:r>
      <w:proofErr w:type="spellEnd"/>
      <w:r>
        <w:rPr>
          <w:rFonts w:cs="Arial"/>
          <w:sz w:val="20"/>
          <w:szCs w:val="20"/>
        </w:rPr>
        <w:t xml:space="preserve">. </w:t>
      </w:r>
    </w:p>
    <w:p w14:paraId="01FB141A" w14:textId="77777777" w:rsidR="00954FDA" w:rsidRDefault="00801F6A">
      <w:pPr>
        <w:jc w:val="both"/>
        <w:rPr>
          <w:rFonts w:cs="Arial"/>
          <w:sz w:val="20"/>
          <w:szCs w:val="20"/>
        </w:rPr>
      </w:pPr>
      <w:r>
        <w:rPr>
          <w:rFonts w:cs="Arial"/>
          <w:sz w:val="20"/>
          <w:szCs w:val="20"/>
        </w:rPr>
        <w:t>Acuerdo para la transformación de la infraestructura y sostenibilidad en Atitalaquia.</w:t>
      </w:r>
    </w:p>
    <w:p w14:paraId="183EDFEC" w14:textId="77777777" w:rsidR="00954FDA" w:rsidRDefault="00801F6A">
      <w:pPr>
        <w:jc w:val="both"/>
        <w:rPr>
          <w:rFonts w:cs="Arial"/>
          <w:sz w:val="20"/>
          <w:szCs w:val="20"/>
        </w:rPr>
      </w:pPr>
      <w:r>
        <w:rPr>
          <w:rFonts w:cs="Arial"/>
          <w:sz w:val="20"/>
          <w:szCs w:val="20"/>
        </w:rPr>
        <w:t>Visionamos un Municipio que garantiza a sus habitantes amplia cobertura en los servicios públicos, como agua, electrificación, eficiente recolección de residuos sólidos urbanos, espacios públicos adecuados, y vialidades funcionales.</w:t>
      </w:r>
    </w:p>
    <w:p w14:paraId="3F21163C" w14:textId="77777777" w:rsidR="00954FDA" w:rsidRDefault="00801F6A">
      <w:pPr>
        <w:jc w:val="both"/>
        <w:rPr>
          <w:rFonts w:cs="Arial"/>
          <w:sz w:val="20"/>
          <w:szCs w:val="20"/>
        </w:rPr>
      </w:pPr>
      <w:r>
        <w:rPr>
          <w:rFonts w:cs="Arial"/>
          <w:sz w:val="20"/>
          <w:szCs w:val="20"/>
        </w:rPr>
        <w:t xml:space="preserve">Atitalaquia cuenta con una nueva imagen urbana, y bases sólidas para un correcto ordenamiento territorial a corto, mediano, y largo plazo. </w:t>
      </w:r>
    </w:p>
    <w:p w14:paraId="735EE0CC" w14:textId="77777777" w:rsidR="00954FDA" w:rsidRDefault="00801F6A">
      <w:pPr>
        <w:jc w:val="both"/>
        <w:rPr>
          <w:rFonts w:cs="Arial"/>
          <w:sz w:val="20"/>
          <w:szCs w:val="20"/>
        </w:rPr>
      </w:pPr>
      <w:r>
        <w:rPr>
          <w:rFonts w:cs="Arial"/>
          <w:sz w:val="20"/>
          <w:szCs w:val="20"/>
        </w:rPr>
        <w:t xml:space="preserve">El Municipio asume el compromiso de trabajar en pro del medio ambiente, fomentando políticas de preservación de los ecosistemas e implementando medidas estrictas para los asentamientos nuevos, así como los ya establecidos. Con esto se pretende disminuir la contaminación ambiental, creando un equilibrio en el entorno natural, permitiendo que Atitalaquia sea seguro y confortable. </w:t>
      </w:r>
    </w:p>
    <w:p w14:paraId="19E2EC9F" w14:textId="77777777" w:rsidR="00954FDA" w:rsidRDefault="00801F6A">
      <w:pPr>
        <w:jc w:val="both"/>
        <w:rPr>
          <w:rFonts w:cs="Arial"/>
          <w:sz w:val="20"/>
          <w:szCs w:val="20"/>
        </w:rPr>
      </w:pPr>
      <w:r>
        <w:rPr>
          <w:rFonts w:cs="Arial"/>
          <w:sz w:val="20"/>
          <w:szCs w:val="20"/>
        </w:rPr>
        <w:t>Acuerdo transversal para transformar la transparencia y rendición de cuentas en Atitalaquia.</w:t>
      </w:r>
    </w:p>
    <w:p w14:paraId="319C42A4" w14:textId="77777777" w:rsidR="00954FDA" w:rsidRDefault="00801F6A">
      <w:pPr>
        <w:jc w:val="both"/>
        <w:rPr>
          <w:rFonts w:cs="Arial"/>
          <w:sz w:val="20"/>
          <w:szCs w:val="20"/>
        </w:rPr>
      </w:pPr>
      <w:r>
        <w:rPr>
          <w:rFonts w:cs="Arial"/>
          <w:sz w:val="20"/>
          <w:szCs w:val="20"/>
        </w:rPr>
        <w:t>Acuerdo transversal por la transformación de la ciencia y tecnología en Atitalaquia.</w:t>
      </w:r>
    </w:p>
    <w:p w14:paraId="52B54DDE" w14:textId="77777777" w:rsidR="00954FDA" w:rsidRDefault="00801F6A">
      <w:pPr>
        <w:jc w:val="both"/>
        <w:rPr>
          <w:rFonts w:cs="Arial"/>
          <w:sz w:val="20"/>
          <w:szCs w:val="20"/>
        </w:rPr>
      </w:pPr>
      <w:r>
        <w:rPr>
          <w:rFonts w:cs="Arial"/>
          <w:sz w:val="20"/>
          <w:szCs w:val="20"/>
        </w:rPr>
        <w:t xml:space="preserve">Acuerdo transversal para la transformación que garantice el respeto de los derechos fundamentales. </w:t>
      </w:r>
    </w:p>
    <w:p w14:paraId="107911A5" w14:textId="77777777" w:rsidR="00954FDA" w:rsidRDefault="00801F6A">
      <w:pPr>
        <w:pStyle w:val="Ttulo1"/>
        <w:rPr>
          <w:rFonts w:ascii="Arial" w:hAnsi="Arial" w:cs="Arial"/>
          <w:color w:val="000000"/>
          <w:sz w:val="20"/>
          <w:szCs w:val="20"/>
        </w:rPr>
      </w:pPr>
      <w:bookmarkStart w:id="8" w:name="_Toc181181833"/>
      <w:r>
        <w:rPr>
          <w:rFonts w:ascii="Arial" w:hAnsi="Arial" w:cs="Arial"/>
          <w:color w:val="000000"/>
          <w:sz w:val="20"/>
          <w:szCs w:val="20"/>
        </w:rPr>
        <w:t>IX. Plataforma Estratégica.</w:t>
      </w:r>
      <w:bookmarkEnd w:id="8"/>
    </w:p>
    <w:p w14:paraId="0FA6B22C" w14:textId="77777777" w:rsidR="00954FDA" w:rsidRDefault="00954FDA"/>
    <w:p w14:paraId="090E038D" w14:textId="77777777" w:rsidR="00954FDA" w:rsidRDefault="00801F6A">
      <w:pPr>
        <w:jc w:val="both"/>
        <w:rPr>
          <w:rFonts w:cs="Arial"/>
          <w:sz w:val="20"/>
          <w:szCs w:val="20"/>
        </w:rPr>
      </w:pPr>
      <w:r>
        <w:rPr>
          <w:rFonts w:cs="Arial"/>
          <w:sz w:val="20"/>
          <w:szCs w:val="20"/>
        </w:rPr>
        <w:t>1. Acuerdo para la transformación de un gobierno de puertas abiertas, justo, y ordenado.</w:t>
      </w:r>
    </w:p>
    <w:p w14:paraId="79AAE939" w14:textId="77777777" w:rsidR="00954FDA" w:rsidRDefault="00801F6A">
      <w:pPr>
        <w:spacing w:after="0"/>
        <w:jc w:val="both"/>
        <w:rPr>
          <w:rFonts w:cs="Arial"/>
          <w:sz w:val="20"/>
          <w:szCs w:val="20"/>
        </w:rPr>
      </w:pPr>
      <w:r>
        <w:rPr>
          <w:rFonts w:cs="Arial"/>
          <w:sz w:val="20"/>
          <w:szCs w:val="20"/>
        </w:rPr>
        <w:t>1.1 Desarrollar un sistema anticorrupción eficaz, basado en principios y valores, involucrando de manera activa y comprometida a todos los servidores públicos municipales.</w:t>
      </w:r>
    </w:p>
    <w:p w14:paraId="2CC227F8" w14:textId="77777777" w:rsidR="00954FDA" w:rsidRDefault="00801F6A">
      <w:pPr>
        <w:spacing w:after="0"/>
        <w:jc w:val="both"/>
        <w:rPr>
          <w:rFonts w:cs="Arial"/>
          <w:sz w:val="20"/>
          <w:szCs w:val="20"/>
        </w:rPr>
      </w:pPr>
      <w:r>
        <w:rPr>
          <w:rFonts w:cs="Arial"/>
          <w:sz w:val="20"/>
          <w:szCs w:val="20"/>
        </w:rPr>
        <w:t xml:space="preserve">1.1.1 Fortalecer las acciones de control interno institucional en todas las unidades administrativas. </w:t>
      </w:r>
    </w:p>
    <w:p w14:paraId="2F841D1A" w14:textId="77777777" w:rsidR="00954FDA" w:rsidRDefault="00801F6A">
      <w:pPr>
        <w:spacing w:after="0"/>
        <w:jc w:val="both"/>
        <w:rPr>
          <w:rFonts w:cs="Arial"/>
          <w:sz w:val="20"/>
          <w:szCs w:val="20"/>
        </w:rPr>
      </w:pPr>
      <w:r>
        <w:rPr>
          <w:rFonts w:cs="Arial"/>
          <w:sz w:val="20"/>
          <w:szCs w:val="20"/>
        </w:rPr>
        <w:t>1.1.1.1 Establecer el comité de ética y prevención de conflicto de interés, y el Comité de Control y Desempeño Institucional.</w:t>
      </w:r>
    </w:p>
    <w:p w14:paraId="7A5D3746" w14:textId="77777777" w:rsidR="00954FDA" w:rsidRDefault="00801F6A">
      <w:pPr>
        <w:spacing w:after="0"/>
        <w:jc w:val="both"/>
        <w:rPr>
          <w:rFonts w:cs="Arial"/>
          <w:sz w:val="20"/>
          <w:szCs w:val="20"/>
        </w:rPr>
      </w:pPr>
      <w:r>
        <w:rPr>
          <w:rFonts w:cs="Arial"/>
          <w:sz w:val="20"/>
          <w:szCs w:val="20"/>
        </w:rPr>
        <w:t xml:space="preserve">1.1.1.2. Capacitar a los servidores públicos para la correcta implementación del control interno. </w:t>
      </w:r>
    </w:p>
    <w:p w14:paraId="651E678C" w14:textId="77777777" w:rsidR="00954FDA" w:rsidRDefault="00801F6A">
      <w:pPr>
        <w:spacing w:after="0"/>
        <w:jc w:val="both"/>
        <w:rPr>
          <w:rFonts w:cs="Arial"/>
          <w:sz w:val="20"/>
          <w:szCs w:val="20"/>
        </w:rPr>
      </w:pPr>
      <w:r>
        <w:rPr>
          <w:rFonts w:cs="Arial"/>
          <w:sz w:val="20"/>
          <w:szCs w:val="20"/>
        </w:rPr>
        <w:t>1.1.1.3. Fomentar la estricta aplicación de los principios y valores establecidos en el código de ética.</w:t>
      </w:r>
    </w:p>
    <w:p w14:paraId="5A774E15" w14:textId="77777777" w:rsidR="00954FDA" w:rsidRDefault="00801F6A">
      <w:pPr>
        <w:spacing w:after="0"/>
        <w:jc w:val="both"/>
        <w:rPr>
          <w:rFonts w:cs="Arial"/>
          <w:sz w:val="20"/>
          <w:szCs w:val="20"/>
        </w:rPr>
      </w:pPr>
      <w:r>
        <w:rPr>
          <w:rFonts w:cs="Arial"/>
          <w:sz w:val="20"/>
          <w:szCs w:val="20"/>
        </w:rPr>
        <w:t xml:space="preserve">1.1.1.4. Fortalecer la estricta observancia al código de conducta.  </w:t>
      </w:r>
    </w:p>
    <w:p w14:paraId="2DFB6EDF" w14:textId="77777777" w:rsidR="00954FDA" w:rsidRDefault="00801F6A">
      <w:pPr>
        <w:spacing w:after="0"/>
        <w:jc w:val="both"/>
        <w:rPr>
          <w:rFonts w:cs="Arial"/>
          <w:sz w:val="20"/>
          <w:szCs w:val="20"/>
        </w:rPr>
      </w:pPr>
      <w:r>
        <w:rPr>
          <w:rFonts w:cs="Arial"/>
          <w:sz w:val="20"/>
          <w:szCs w:val="20"/>
        </w:rPr>
        <w:t>1.1.1.5. Dar impulso a la elaboración y actualización de la normativa interna.</w:t>
      </w:r>
    </w:p>
    <w:p w14:paraId="21D9226D" w14:textId="77777777" w:rsidR="00954FDA" w:rsidRDefault="00801F6A">
      <w:pPr>
        <w:spacing w:after="0"/>
        <w:rPr>
          <w:rFonts w:cs="Arial"/>
          <w:sz w:val="20"/>
          <w:szCs w:val="20"/>
        </w:rPr>
      </w:pPr>
      <w:r>
        <w:rPr>
          <w:rFonts w:cs="Arial"/>
          <w:sz w:val="20"/>
          <w:szCs w:val="20"/>
        </w:rPr>
        <w:t>1.1.2 Prevenir, detectar y sancionar actos contrarios a la integridad.</w:t>
      </w:r>
    </w:p>
    <w:p w14:paraId="220A7908" w14:textId="77777777" w:rsidR="00954FDA" w:rsidRDefault="00801F6A">
      <w:pPr>
        <w:spacing w:after="0"/>
        <w:jc w:val="both"/>
        <w:rPr>
          <w:rFonts w:cs="Arial"/>
          <w:sz w:val="20"/>
          <w:szCs w:val="20"/>
        </w:rPr>
      </w:pPr>
      <w:r>
        <w:rPr>
          <w:rFonts w:cs="Arial"/>
          <w:sz w:val="20"/>
          <w:szCs w:val="20"/>
        </w:rPr>
        <w:t>1.1.2.1 Crear un protocolo de actuación de los servidores públicos involucrados en las contrataciones públicas, a fin de fomentar contrataciones transparentes.</w:t>
      </w:r>
    </w:p>
    <w:p w14:paraId="06D1DBAF" w14:textId="77777777" w:rsidR="00954FDA" w:rsidRDefault="00801F6A">
      <w:pPr>
        <w:spacing w:after="0"/>
        <w:jc w:val="both"/>
        <w:rPr>
          <w:rFonts w:cs="Arial"/>
          <w:sz w:val="20"/>
          <w:szCs w:val="20"/>
        </w:rPr>
      </w:pPr>
      <w:r>
        <w:rPr>
          <w:rFonts w:cs="Arial"/>
          <w:sz w:val="20"/>
          <w:szCs w:val="20"/>
        </w:rPr>
        <w:t>1.1.2.2. Aplicar auditorías internas financieras, de cumplimiento, y de desempeño a todas las unidades administrativas.</w:t>
      </w:r>
    </w:p>
    <w:p w14:paraId="3BE58FC2" w14:textId="77777777" w:rsidR="00954FDA" w:rsidRDefault="00801F6A">
      <w:pPr>
        <w:spacing w:after="0"/>
        <w:jc w:val="both"/>
        <w:rPr>
          <w:rFonts w:cs="Arial"/>
          <w:sz w:val="20"/>
          <w:szCs w:val="20"/>
        </w:rPr>
      </w:pPr>
      <w:r>
        <w:rPr>
          <w:rFonts w:cs="Arial"/>
          <w:sz w:val="20"/>
          <w:szCs w:val="20"/>
        </w:rPr>
        <w:t>1.1.2.3 Fomentar la cultura de la denuncia en la ciudadanía, garantizando puntual seguimiento.</w:t>
      </w:r>
    </w:p>
    <w:p w14:paraId="70C8CE61" w14:textId="77777777" w:rsidR="00954FDA" w:rsidRDefault="00801F6A">
      <w:pPr>
        <w:spacing w:after="0"/>
        <w:jc w:val="both"/>
        <w:rPr>
          <w:rFonts w:cs="Arial"/>
          <w:sz w:val="20"/>
          <w:szCs w:val="20"/>
        </w:rPr>
      </w:pPr>
      <w:r>
        <w:rPr>
          <w:rFonts w:cs="Arial"/>
          <w:sz w:val="20"/>
          <w:szCs w:val="20"/>
        </w:rPr>
        <w:t>1.1.2.4 Generar capacitaciones en materia de responsabilidades administrativas, ética, e integridad para todos los servidores públicos.</w:t>
      </w:r>
    </w:p>
    <w:p w14:paraId="62A25553" w14:textId="77777777" w:rsidR="00954FDA" w:rsidRDefault="00801F6A">
      <w:pPr>
        <w:spacing w:after="0"/>
        <w:jc w:val="both"/>
        <w:rPr>
          <w:rFonts w:cs="Arial"/>
          <w:sz w:val="20"/>
          <w:szCs w:val="20"/>
        </w:rPr>
      </w:pPr>
      <w:r>
        <w:rPr>
          <w:rFonts w:cs="Arial"/>
          <w:sz w:val="20"/>
          <w:szCs w:val="20"/>
        </w:rPr>
        <w:t>1.1.2.5 Verificar la evolución patrimonial de los servidores públicos a través de la declaración de situación patrimonial y de intereses.</w:t>
      </w:r>
    </w:p>
    <w:p w14:paraId="08B0352F" w14:textId="77777777" w:rsidR="00954FDA" w:rsidRDefault="00801F6A">
      <w:pPr>
        <w:spacing w:after="0"/>
        <w:jc w:val="both"/>
        <w:rPr>
          <w:rFonts w:cs="Arial"/>
          <w:sz w:val="20"/>
          <w:szCs w:val="20"/>
        </w:rPr>
      </w:pPr>
      <w:r>
        <w:rPr>
          <w:rFonts w:cs="Arial"/>
          <w:sz w:val="20"/>
          <w:szCs w:val="20"/>
        </w:rPr>
        <w:t>1.1.2.6 Vigilar que los servidores públicos den estricto cumplimiento al marco legal establecido.</w:t>
      </w:r>
    </w:p>
    <w:p w14:paraId="6AF5125B" w14:textId="77777777" w:rsidR="00954FDA" w:rsidRDefault="00801F6A">
      <w:pPr>
        <w:spacing w:after="0"/>
        <w:jc w:val="both"/>
        <w:rPr>
          <w:rFonts w:cs="Arial"/>
          <w:sz w:val="20"/>
          <w:szCs w:val="20"/>
        </w:rPr>
      </w:pPr>
      <w:r>
        <w:rPr>
          <w:rFonts w:cs="Arial"/>
          <w:sz w:val="20"/>
          <w:szCs w:val="20"/>
        </w:rPr>
        <w:lastRenderedPageBreak/>
        <w:t>1.2 Fortalecer la gestión pública mediante la creación de una estructura administrativa eficiente y transparente, que responda a las necesidades de la ciudadanía, con un enfoque de calidad en el servicio, la participación ciudadana, y el respeto a los derechos humanos.</w:t>
      </w:r>
    </w:p>
    <w:p w14:paraId="56CE156F" w14:textId="77777777" w:rsidR="00954FDA" w:rsidRDefault="00801F6A">
      <w:pPr>
        <w:spacing w:after="0"/>
        <w:rPr>
          <w:rFonts w:cs="Arial"/>
          <w:sz w:val="20"/>
          <w:szCs w:val="20"/>
        </w:rPr>
      </w:pPr>
      <w:r>
        <w:rPr>
          <w:rFonts w:cs="Arial"/>
          <w:sz w:val="20"/>
          <w:szCs w:val="20"/>
        </w:rPr>
        <w:t>1.2.1 Reformar la estructura orgánica municipal.</w:t>
      </w:r>
    </w:p>
    <w:p w14:paraId="3B191E36" w14:textId="77777777" w:rsidR="00954FDA" w:rsidRDefault="00801F6A">
      <w:pPr>
        <w:spacing w:after="0"/>
        <w:jc w:val="both"/>
        <w:rPr>
          <w:rFonts w:cs="Arial"/>
          <w:sz w:val="20"/>
          <w:szCs w:val="20"/>
        </w:rPr>
      </w:pPr>
      <w:r>
        <w:rPr>
          <w:rFonts w:cs="Arial"/>
          <w:sz w:val="20"/>
          <w:szCs w:val="20"/>
        </w:rPr>
        <w:t>1.2.1.1. Eliminar plazas innecesarias en las diferentes unidades administrativas.</w:t>
      </w:r>
    </w:p>
    <w:p w14:paraId="4DA8E41E" w14:textId="77777777" w:rsidR="00954FDA" w:rsidRDefault="00801F6A">
      <w:pPr>
        <w:spacing w:after="0"/>
        <w:jc w:val="both"/>
        <w:rPr>
          <w:rFonts w:cs="Arial"/>
          <w:sz w:val="20"/>
          <w:szCs w:val="20"/>
        </w:rPr>
      </w:pPr>
      <w:r>
        <w:rPr>
          <w:rFonts w:cs="Arial"/>
          <w:sz w:val="20"/>
          <w:szCs w:val="20"/>
        </w:rPr>
        <w:t xml:space="preserve">1.2.1.2. Reestructurar las unidades administrativas acorde a las necesidades de los </w:t>
      </w:r>
      <w:proofErr w:type="spellStart"/>
      <w:r>
        <w:rPr>
          <w:rFonts w:cs="Arial"/>
          <w:sz w:val="20"/>
          <w:szCs w:val="20"/>
        </w:rPr>
        <w:t>Atitalaquenses</w:t>
      </w:r>
      <w:proofErr w:type="spellEnd"/>
      <w:r>
        <w:rPr>
          <w:rFonts w:cs="Arial"/>
          <w:sz w:val="20"/>
          <w:szCs w:val="20"/>
        </w:rPr>
        <w:t xml:space="preserve">. </w:t>
      </w:r>
    </w:p>
    <w:p w14:paraId="63443F51" w14:textId="77777777" w:rsidR="00954FDA" w:rsidRDefault="00801F6A">
      <w:pPr>
        <w:spacing w:after="0"/>
        <w:jc w:val="both"/>
        <w:rPr>
          <w:rFonts w:cs="Arial"/>
          <w:sz w:val="20"/>
          <w:szCs w:val="20"/>
        </w:rPr>
      </w:pPr>
      <w:r>
        <w:rPr>
          <w:rFonts w:cs="Arial"/>
          <w:sz w:val="20"/>
          <w:szCs w:val="20"/>
        </w:rPr>
        <w:t>1.2.1.3. Delimitar las facultades y atribuciones de cada servidor público.1.2.1.4. Impulsar la creación del catálogo de puestos.</w:t>
      </w:r>
    </w:p>
    <w:p w14:paraId="4C3E0042" w14:textId="77777777" w:rsidR="00954FDA" w:rsidRDefault="00801F6A">
      <w:pPr>
        <w:spacing w:after="0"/>
        <w:jc w:val="both"/>
        <w:rPr>
          <w:rFonts w:cs="Arial"/>
          <w:sz w:val="20"/>
          <w:szCs w:val="20"/>
        </w:rPr>
      </w:pPr>
      <w:r>
        <w:rPr>
          <w:rFonts w:cs="Arial"/>
          <w:sz w:val="20"/>
          <w:szCs w:val="20"/>
        </w:rPr>
        <w:t>1.2.2. Fomentar la actitud de servicio a la ciudadanía.</w:t>
      </w:r>
    </w:p>
    <w:p w14:paraId="019CCB28" w14:textId="77777777" w:rsidR="00954FDA" w:rsidRDefault="00801F6A">
      <w:pPr>
        <w:spacing w:after="0"/>
        <w:jc w:val="both"/>
        <w:rPr>
          <w:rFonts w:cs="Arial"/>
          <w:sz w:val="20"/>
          <w:szCs w:val="20"/>
        </w:rPr>
      </w:pPr>
      <w:r>
        <w:rPr>
          <w:rFonts w:cs="Arial"/>
          <w:sz w:val="20"/>
          <w:szCs w:val="20"/>
        </w:rPr>
        <w:t>1.2.2.1. Certificar a los servidores públicos en atención al público.</w:t>
      </w:r>
    </w:p>
    <w:p w14:paraId="772A7593" w14:textId="77777777" w:rsidR="00954FDA" w:rsidRDefault="00801F6A">
      <w:pPr>
        <w:spacing w:after="0"/>
        <w:jc w:val="both"/>
        <w:rPr>
          <w:rFonts w:cs="Arial"/>
          <w:sz w:val="20"/>
          <w:szCs w:val="20"/>
        </w:rPr>
      </w:pPr>
      <w:r>
        <w:rPr>
          <w:rFonts w:cs="Arial"/>
          <w:sz w:val="20"/>
          <w:szCs w:val="20"/>
        </w:rPr>
        <w:t xml:space="preserve">1.2.2.2. Crear un protocolo de atención y servicio a la ciudadanía apegado a los principios y valores que rigen a los servidores públicos. </w:t>
      </w:r>
    </w:p>
    <w:p w14:paraId="32ED8383" w14:textId="77777777" w:rsidR="00954FDA" w:rsidRDefault="00801F6A">
      <w:pPr>
        <w:spacing w:after="0"/>
        <w:jc w:val="both"/>
        <w:rPr>
          <w:rFonts w:cs="Arial"/>
          <w:sz w:val="20"/>
          <w:szCs w:val="20"/>
        </w:rPr>
      </w:pPr>
      <w:r>
        <w:rPr>
          <w:rFonts w:cs="Arial"/>
          <w:sz w:val="20"/>
          <w:szCs w:val="20"/>
        </w:rPr>
        <w:t>1.2.2.3 Implementar el protocolo de usuario simulado, para evaluar la atención ciudadana.</w:t>
      </w:r>
    </w:p>
    <w:p w14:paraId="5CDB0863" w14:textId="77777777" w:rsidR="00954FDA" w:rsidRDefault="00954FDA">
      <w:pPr>
        <w:spacing w:after="0"/>
        <w:jc w:val="both"/>
        <w:rPr>
          <w:rFonts w:cs="Arial"/>
          <w:sz w:val="20"/>
          <w:szCs w:val="20"/>
        </w:rPr>
      </w:pPr>
    </w:p>
    <w:p w14:paraId="59DDA8F6" w14:textId="77777777" w:rsidR="00954FDA" w:rsidRDefault="00801F6A">
      <w:pPr>
        <w:spacing w:after="0"/>
        <w:jc w:val="both"/>
        <w:rPr>
          <w:rFonts w:cs="Arial"/>
          <w:sz w:val="20"/>
          <w:szCs w:val="20"/>
        </w:rPr>
      </w:pPr>
      <w:r>
        <w:rPr>
          <w:rFonts w:cs="Arial"/>
          <w:sz w:val="20"/>
          <w:szCs w:val="20"/>
        </w:rPr>
        <w:t>1.3. Gestionar los recursos económicos públicos con transparencia, eficiencia, y responsabilidad, priorizando la atención de las necesidades ciudadanas y promoviendo la equidad, la justicia social y el desarrollo sostenible.</w:t>
      </w:r>
    </w:p>
    <w:p w14:paraId="27A7CDE5" w14:textId="77777777" w:rsidR="00954FDA" w:rsidRDefault="00801F6A">
      <w:pPr>
        <w:spacing w:after="0"/>
        <w:jc w:val="both"/>
        <w:rPr>
          <w:rFonts w:cs="Arial"/>
          <w:sz w:val="20"/>
          <w:szCs w:val="20"/>
        </w:rPr>
      </w:pPr>
      <w:r>
        <w:rPr>
          <w:rFonts w:cs="Arial"/>
          <w:sz w:val="20"/>
          <w:szCs w:val="20"/>
        </w:rPr>
        <w:t>1.3.1. Optimizar la administración de los recursos públicos.</w:t>
      </w:r>
    </w:p>
    <w:p w14:paraId="6B928C93" w14:textId="77777777" w:rsidR="00954FDA" w:rsidRDefault="00801F6A">
      <w:pPr>
        <w:spacing w:after="0"/>
        <w:jc w:val="both"/>
        <w:rPr>
          <w:rFonts w:cs="Arial"/>
          <w:sz w:val="20"/>
          <w:szCs w:val="20"/>
        </w:rPr>
      </w:pPr>
      <w:r>
        <w:rPr>
          <w:rFonts w:cs="Arial"/>
          <w:sz w:val="20"/>
          <w:szCs w:val="20"/>
        </w:rPr>
        <w:t>1.3.1.1 Implementar políticas presupuestales y contables en apego a la Ley   General de Contabilidad Gubernamental</w:t>
      </w:r>
    </w:p>
    <w:p w14:paraId="7027E10E" w14:textId="77777777" w:rsidR="00954FDA" w:rsidRDefault="00801F6A">
      <w:pPr>
        <w:spacing w:after="0"/>
        <w:jc w:val="both"/>
        <w:rPr>
          <w:rFonts w:cs="Arial"/>
          <w:sz w:val="20"/>
          <w:szCs w:val="20"/>
        </w:rPr>
      </w:pPr>
      <w:r>
        <w:rPr>
          <w:rFonts w:cs="Arial"/>
          <w:sz w:val="20"/>
          <w:szCs w:val="20"/>
        </w:rPr>
        <w:t>1.3.1.2 Crear la cultura de la correcta planeación en las unidades administrativas.</w:t>
      </w:r>
    </w:p>
    <w:p w14:paraId="44F1C774" w14:textId="77777777" w:rsidR="00954FDA" w:rsidRDefault="00801F6A">
      <w:pPr>
        <w:spacing w:after="0"/>
        <w:jc w:val="both"/>
        <w:rPr>
          <w:rFonts w:cs="Arial"/>
          <w:sz w:val="20"/>
          <w:szCs w:val="20"/>
        </w:rPr>
      </w:pPr>
      <w:r>
        <w:rPr>
          <w:rFonts w:cs="Arial"/>
          <w:sz w:val="20"/>
          <w:szCs w:val="20"/>
        </w:rPr>
        <w:t>1.3.1.3 Actualizar los manuales internos de aplicación del gasto.</w:t>
      </w:r>
    </w:p>
    <w:p w14:paraId="0A7D803D" w14:textId="77777777" w:rsidR="00954FDA" w:rsidRDefault="00801F6A">
      <w:pPr>
        <w:spacing w:after="0"/>
        <w:jc w:val="both"/>
        <w:rPr>
          <w:rFonts w:cs="Arial"/>
          <w:sz w:val="20"/>
          <w:szCs w:val="20"/>
        </w:rPr>
      </w:pPr>
      <w:r>
        <w:rPr>
          <w:rFonts w:cs="Arial"/>
          <w:sz w:val="20"/>
          <w:szCs w:val="20"/>
        </w:rPr>
        <w:t>1.3.1.4. Realizar el gasto público en base a los proyectos y presupuestos comprendidos en el presupuesto de egresos y en apego a la austeridad, ecuanimidad y transparencia.</w:t>
      </w:r>
    </w:p>
    <w:p w14:paraId="0BAD6880" w14:textId="77777777" w:rsidR="00954FDA" w:rsidRDefault="00801F6A">
      <w:pPr>
        <w:spacing w:after="0"/>
        <w:jc w:val="both"/>
        <w:rPr>
          <w:rFonts w:cs="Arial"/>
          <w:sz w:val="20"/>
          <w:szCs w:val="20"/>
        </w:rPr>
      </w:pPr>
      <w:r>
        <w:rPr>
          <w:rFonts w:cs="Arial"/>
          <w:sz w:val="20"/>
          <w:szCs w:val="20"/>
        </w:rPr>
        <w:t>1.3.2.  Fortalecer la hacienda pública municipal.</w:t>
      </w:r>
    </w:p>
    <w:p w14:paraId="168E9CCB" w14:textId="77777777" w:rsidR="00954FDA" w:rsidRDefault="00801F6A">
      <w:pPr>
        <w:spacing w:after="0"/>
        <w:jc w:val="both"/>
        <w:rPr>
          <w:rFonts w:cs="Arial"/>
          <w:sz w:val="20"/>
          <w:szCs w:val="20"/>
        </w:rPr>
      </w:pPr>
      <w:r>
        <w:rPr>
          <w:rFonts w:cs="Arial"/>
          <w:sz w:val="20"/>
          <w:szCs w:val="20"/>
        </w:rPr>
        <w:t xml:space="preserve">1.3.2.1. </w:t>
      </w:r>
      <w:proofErr w:type="spellStart"/>
      <w:r>
        <w:rPr>
          <w:rFonts w:cs="Arial"/>
          <w:sz w:val="20"/>
          <w:szCs w:val="20"/>
        </w:rPr>
        <w:t>Eficientar</w:t>
      </w:r>
      <w:proofErr w:type="spellEnd"/>
      <w:r>
        <w:rPr>
          <w:rFonts w:cs="Arial"/>
          <w:sz w:val="20"/>
          <w:szCs w:val="20"/>
        </w:rPr>
        <w:t xml:space="preserve"> las estrategias de recaudación.</w:t>
      </w:r>
    </w:p>
    <w:p w14:paraId="7821C440" w14:textId="77777777" w:rsidR="00954FDA" w:rsidRDefault="00801F6A">
      <w:pPr>
        <w:spacing w:after="0"/>
        <w:jc w:val="both"/>
        <w:rPr>
          <w:rFonts w:cs="Arial"/>
          <w:sz w:val="20"/>
          <w:szCs w:val="20"/>
        </w:rPr>
      </w:pPr>
      <w:r>
        <w:rPr>
          <w:rFonts w:cs="Arial"/>
          <w:sz w:val="20"/>
          <w:szCs w:val="20"/>
        </w:rPr>
        <w:t>1.3.2.2 Designar los recursos en apego al Presupuesto Basado en Resultados.</w:t>
      </w:r>
    </w:p>
    <w:p w14:paraId="4272C768" w14:textId="77777777" w:rsidR="00954FDA" w:rsidRDefault="00801F6A">
      <w:pPr>
        <w:spacing w:after="0"/>
        <w:jc w:val="both"/>
        <w:rPr>
          <w:rFonts w:cs="Arial"/>
          <w:sz w:val="20"/>
          <w:szCs w:val="20"/>
        </w:rPr>
      </w:pPr>
      <w:r>
        <w:rPr>
          <w:rFonts w:cs="Arial"/>
          <w:sz w:val="20"/>
          <w:szCs w:val="20"/>
        </w:rPr>
        <w:t>1.3.2.3 Fortalecer la administración de las finanzas públicas municipales, a través de la ampliación de la capacidad recaudatoria, la asignación eficiente de los recursos públicos y el ejercicio transparente y responsable del sistema financiero.</w:t>
      </w:r>
    </w:p>
    <w:p w14:paraId="4858B9DF" w14:textId="77777777" w:rsidR="00954FDA" w:rsidRDefault="00954FDA">
      <w:pPr>
        <w:spacing w:after="0"/>
        <w:ind w:left="708"/>
        <w:jc w:val="both"/>
        <w:rPr>
          <w:rFonts w:cs="Arial"/>
          <w:sz w:val="20"/>
          <w:szCs w:val="20"/>
        </w:rPr>
      </w:pPr>
    </w:p>
    <w:p w14:paraId="0EDF78BB" w14:textId="77777777" w:rsidR="00954FDA" w:rsidRDefault="00801F6A">
      <w:pPr>
        <w:spacing w:after="0"/>
        <w:jc w:val="both"/>
        <w:rPr>
          <w:rFonts w:cs="Arial"/>
          <w:sz w:val="20"/>
          <w:szCs w:val="20"/>
        </w:rPr>
      </w:pPr>
      <w:r>
        <w:rPr>
          <w:rFonts w:cs="Arial"/>
          <w:sz w:val="20"/>
          <w:szCs w:val="20"/>
        </w:rPr>
        <w:t>1.4. Fomentar la participación ciudadana activa y efectiva en la toma de decisiones públicas, para mejorar la calidad de vida y el entorno de las comunidades, mediante mecanismos de consulta, colaboración y empoderamiento ciudadano.</w:t>
      </w:r>
    </w:p>
    <w:p w14:paraId="2E2753CF" w14:textId="77777777" w:rsidR="00954FDA" w:rsidRDefault="00801F6A">
      <w:pPr>
        <w:spacing w:after="0"/>
        <w:jc w:val="both"/>
        <w:rPr>
          <w:rFonts w:cs="Arial"/>
          <w:sz w:val="20"/>
          <w:szCs w:val="20"/>
        </w:rPr>
      </w:pPr>
      <w:r>
        <w:rPr>
          <w:rFonts w:cs="Arial"/>
          <w:sz w:val="20"/>
          <w:szCs w:val="20"/>
        </w:rPr>
        <w:t>1.4.1. Promover la participación ciudadana con el Gobierno Municipal.</w:t>
      </w:r>
    </w:p>
    <w:p w14:paraId="35C6F6AE" w14:textId="77777777" w:rsidR="00954FDA" w:rsidRDefault="00801F6A">
      <w:pPr>
        <w:spacing w:after="0"/>
        <w:jc w:val="both"/>
        <w:rPr>
          <w:rFonts w:cs="Arial"/>
          <w:sz w:val="20"/>
          <w:szCs w:val="20"/>
        </w:rPr>
      </w:pPr>
      <w:r>
        <w:rPr>
          <w:rFonts w:cs="Arial"/>
          <w:sz w:val="20"/>
          <w:szCs w:val="20"/>
        </w:rPr>
        <w:t xml:space="preserve">1.4.1.1. Llevar a cabo audiencias públicas de manera periódica, que permitan escuchar y atender las necesidades de los </w:t>
      </w:r>
      <w:proofErr w:type="spellStart"/>
      <w:r>
        <w:rPr>
          <w:rFonts w:cs="Arial"/>
          <w:sz w:val="20"/>
          <w:szCs w:val="20"/>
        </w:rPr>
        <w:t>Atitalaquenses</w:t>
      </w:r>
      <w:proofErr w:type="spellEnd"/>
      <w:r>
        <w:rPr>
          <w:rFonts w:cs="Arial"/>
          <w:sz w:val="20"/>
          <w:szCs w:val="20"/>
        </w:rPr>
        <w:t>.</w:t>
      </w:r>
    </w:p>
    <w:p w14:paraId="2CF239D1" w14:textId="77777777" w:rsidR="00954FDA" w:rsidRDefault="00801F6A">
      <w:pPr>
        <w:spacing w:after="0"/>
        <w:jc w:val="both"/>
        <w:rPr>
          <w:rFonts w:cs="Arial"/>
          <w:sz w:val="20"/>
          <w:szCs w:val="20"/>
        </w:rPr>
      </w:pPr>
      <w:r>
        <w:rPr>
          <w:rFonts w:cs="Arial"/>
          <w:sz w:val="20"/>
          <w:szCs w:val="20"/>
        </w:rPr>
        <w:t>1.4.1.2. Garantizar la participación de la ciudadanía en la toma de decisiones e implementación de políticas públicas.</w:t>
      </w:r>
      <w:r>
        <w:rPr>
          <w:rFonts w:cs="Arial"/>
          <w:sz w:val="20"/>
          <w:szCs w:val="20"/>
        </w:rPr>
        <w:tab/>
      </w:r>
    </w:p>
    <w:p w14:paraId="63A0E123" w14:textId="77777777" w:rsidR="00954FDA" w:rsidRDefault="00801F6A">
      <w:pPr>
        <w:spacing w:after="0"/>
        <w:jc w:val="both"/>
        <w:rPr>
          <w:rFonts w:cs="Arial"/>
          <w:sz w:val="20"/>
          <w:szCs w:val="20"/>
        </w:rPr>
      </w:pPr>
      <w:r>
        <w:rPr>
          <w:rFonts w:cs="Arial"/>
          <w:sz w:val="20"/>
          <w:szCs w:val="20"/>
        </w:rPr>
        <w:t>1.4.1.3. Atender eficientemente las solicitudes realizadas a través de los medios designados para tal efecto.</w:t>
      </w:r>
    </w:p>
    <w:p w14:paraId="2DE9F03B" w14:textId="77777777" w:rsidR="00954FDA" w:rsidRDefault="00801F6A">
      <w:pPr>
        <w:spacing w:after="0"/>
        <w:jc w:val="both"/>
        <w:rPr>
          <w:rFonts w:cs="Arial"/>
          <w:sz w:val="20"/>
          <w:szCs w:val="20"/>
        </w:rPr>
      </w:pPr>
      <w:r>
        <w:rPr>
          <w:rFonts w:cs="Arial"/>
          <w:sz w:val="20"/>
          <w:szCs w:val="20"/>
        </w:rPr>
        <w:t>1.4.1.4. Fortalecer los canales de comunicación, informando oportunamente las acciones de gobierno.</w:t>
      </w:r>
    </w:p>
    <w:p w14:paraId="02B1CC39" w14:textId="77777777" w:rsidR="00954FDA" w:rsidRDefault="00954FDA">
      <w:pPr>
        <w:spacing w:after="0"/>
        <w:jc w:val="both"/>
        <w:rPr>
          <w:rFonts w:cs="Arial"/>
          <w:sz w:val="20"/>
          <w:szCs w:val="20"/>
        </w:rPr>
      </w:pPr>
    </w:p>
    <w:p w14:paraId="79F45070" w14:textId="77777777" w:rsidR="00954FDA" w:rsidRDefault="00801F6A">
      <w:pPr>
        <w:spacing w:after="0"/>
        <w:jc w:val="both"/>
        <w:rPr>
          <w:rFonts w:cs="Arial"/>
          <w:sz w:val="20"/>
          <w:szCs w:val="20"/>
        </w:rPr>
      </w:pPr>
      <w:r>
        <w:rPr>
          <w:rFonts w:cs="Arial"/>
          <w:sz w:val="20"/>
          <w:szCs w:val="20"/>
        </w:rPr>
        <w:t>1.5. Fortalecer la transparencia y acceso a la información pública en el gobierno municipal, garantizando el derecho ciudadano a conocer y participar en la toma de decisiones, mediante mecanismos eficaces y accesibles de información y comunicación.</w:t>
      </w:r>
    </w:p>
    <w:p w14:paraId="2CBEDF90" w14:textId="77777777" w:rsidR="00954FDA" w:rsidRDefault="00801F6A">
      <w:pPr>
        <w:spacing w:after="0"/>
        <w:jc w:val="both"/>
        <w:rPr>
          <w:rFonts w:cs="Arial"/>
          <w:sz w:val="20"/>
          <w:szCs w:val="20"/>
        </w:rPr>
      </w:pPr>
      <w:r>
        <w:rPr>
          <w:rFonts w:cs="Arial"/>
          <w:sz w:val="20"/>
          <w:szCs w:val="20"/>
        </w:rPr>
        <w:t>1.5.1. Dar puntual cumplimiento a las obligaciones en materia de transparencia y acceso a la información pública, articulo 69 y 70.</w:t>
      </w:r>
    </w:p>
    <w:p w14:paraId="31936012" w14:textId="77777777" w:rsidR="00954FDA" w:rsidRDefault="00801F6A">
      <w:pPr>
        <w:spacing w:after="0"/>
        <w:rPr>
          <w:rFonts w:cs="Arial"/>
          <w:sz w:val="20"/>
          <w:szCs w:val="20"/>
        </w:rPr>
      </w:pPr>
      <w:r>
        <w:rPr>
          <w:rFonts w:cs="Arial"/>
          <w:sz w:val="20"/>
          <w:szCs w:val="20"/>
        </w:rPr>
        <w:t>1.5.1.1 Capacitar a los servidores públicos para el cumplimiento de las obligaciones de transparencia.</w:t>
      </w:r>
    </w:p>
    <w:p w14:paraId="7DD95453" w14:textId="77777777" w:rsidR="00954FDA" w:rsidRDefault="00801F6A">
      <w:pPr>
        <w:spacing w:after="0"/>
        <w:jc w:val="both"/>
        <w:rPr>
          <w:rFonts w:cs="Arial"/>
          <w:sz w:val="20"/>
          <w:szCs w:val="20"/>
        </w:rPr>
      </w:pPr>
      <w:r>
        <w:rPr>
          <w:rFonts w:cs="Arial"/>
          <w:sz w:val="20"/>
          <w:szCs w:val="20"/>
        </w:rPr>
        <w:lastRenderedPageBreak/>
        <w:t>1.5.1.2 Verificar el adecuado cumplimiento en la carga de las obligaciones de transparencia (SIPOT).</w:t>
      </w:r>
    </w:p>
    <w:p w14:paraId="1584E06D" w14:textId="77777777" w:rsidR="00954FDA" w:rsidRDefault="00801F6A">
      <w:pPr>
        <w:spacing w:after="0"/>
        <w:jc w:val="both"/>
        <w:rPr>
          <w:rFonts w:cs="Arial"/>
          <w:sz w:val="20"/>
          <w:szCs w:val="20"/>
        </w:rPr>
      </w:pPr>
      <w:r>
        <w:rPr>
          <w:rFonts w:cs="Arial"/>
          <w:sz w:val="20"/>
          <w:szCs w:val="20"/>
        </w:rPr>
        <w:t>1.5.1.3 Verificar el adecuado cumplimiento en la carga de las obligaciones de transparencia (Portal oficial del Ayuntamiento).</w:t>
      </w:r>
    </w:p>
    <w:p w14:paraId="25A27B35" w14:textId="77777777" w:rsidR="00954FDA" w:rsidRDefault="00801F6A">
      <w:pPr>
        <w:spacing w:after="0"/>
        <w:jc w:val="both"/>
        <w:rPr>
          <w:rFonts w:cs="Arial"/>
          <w:sz w:val="20"/>
          <w:szCs w:val="20"/>
        </w:rPr>
      </w:pPr>
      <w:r>
        <w:rPr>
          <w:rFonts w:cs="Arial"/>
          <w:sz w:val="20"/>
          <w:szCs w:val="20"/>
        </w:rPr>
        <w:t>1.5.2. Contestar oportunamente las solicitudes de acceso a la información y protección de datos personales recibidas vía Plataforma Nacional de Transparencia, y a través de los medios autorizados.</w:t>
      </w:r>
    </w:p>
    <w:p w14:paraId="655D7046" w14:textId="77777777" w:rsidR="00954FDA" w:rsidRDefault="00801F6A">
      <w:pPr>
        <w:spacing w:after="0"/>
        <w:jc w:val="both"/>
        <w:rPr>
          <w:rFonts w:cs="Arial"/>
          <w:sz w:val="20"/>
          <w:szCs w:val="20"/>
        </w:rPr>
      </w:pPr>
      <w:r>
        <w:rPr>
          <w:rFonts w:cs="Arial"/>
          <w:sz w:val="20"/>
          <w:szCs w:val="20"/>
        </w:rPr>
        <w:t>1.5.2.1. Capacitar a los servidores públicos en materia de acceso a la información y protección de datos personales para dar cumplimiento a las solicitudes de información.</w:t>
      </w:r>
    </w:p>
    <w:p w14:paraId="4CA92D55" w14:textId="77777777" w:rsidR="00954FDA" w:rsidRDefault="00801F6A">
      <w:pPr>
        <w:spacing w:after="0"/>
        <w:jc w:val="both"/>
        <w:rPr>
          <w:rFonts w:cs="Arial"/>
          <w:sz w:val="20"/>
          <w:szCs w:val="20"/>
        </w:rPr>
      </w:pPr>
      <w:r>
        <w:rPr>
          <w:rFonts w:cs="Arial"/>
          <w:sz w:val="20"/>
          <w:szCs w:val="20"/>
        </w:rPr>
        <w:t>1.5.2.2 Convocar al Comité de Transparencia de manera oportuna para cumplir con la clasificación de la información (confidencial y/o reservada), inexistencia, incompetencia, y ampliación del plazo.</w:t>
      </w:r>
    </w:p>
    <w:p w14:paraId="113CF20B" w14:textId="77777777" w:rsidR="00954FDA" w:rsidRDefault="00801F6A">
      <w:pPr>
        <w:spacing w:after="0"/>
        <w:jc w:val="both"/>
        <w:rPr>
          <w:rFonts w:cs="Arial"/>
          <w:sz w:val="20"/>
          <w:szCs w:val="20"/>
        </w:rPr>
      </w:pPr>
      <w:r>
        <w:rPr>
          <w:rFonts w:cs="Arial"/>
          <w:sz w:val="20"/>
          <w:szCs w:val="20"/>
        </w:rPr>
        <w:t>1.5.3. Cumplir con las disposiciones en materia de protección de datos personales.</w:t>
      </w:r>
    </w:p>
    <w:p w14:paraId="6A1E5381" w14:textId="77777777" w:rsidR="00954FDA" w:rsidRDefault="00801F6A">
      <w:pPr>
        <w:spacing w:after="0"/>
        <w:jc w:val="both"/>
        <w:rPr>
          <w:rFonts w:cs="Arial"/>
          <w:sz w:val="20"/>
          <w:szCs w:val="20"/>
        </w:rPr>
      </w:pPr>
      <w:r>
        <w:rPr>
          <w:rFonts w:cs="Arial"/>
          <w:sz w:val="20"/>
          <w:szCs w:val="20"/>
        </w:rPr>
        <w:t>1.5.3.1</w:t>
      </w:r>
      <w:r>
        <w:rPr>
          <w:rFonts w:cs="Arial"/>
          <w:sz w:val="20"/>
          <w:szCs w:val="20"/>
        </w:rPr>
        <w:tab/>
        <w:t>Capacitar a los servidores públicos en materia de protección de datos personales.</w:t>
      </w:r>
    </w:p>
    <w:p w14:paraId="28766EF4" w14:textId="77777777" w:rsidR="00954FDA" w:rsidRDefault="00801F6A">
      <w:pPr>
        <w:spacing w:after="0"/>
        <w:jc w:val="both"/>
        <w:rPr>
          <w:rFonts w:cs="Arial"/>
          <w:sz w:val="20"/>
          <w:szCs w:val="20"/>
        </w:rPr>
      </w:pPr>
      <w:r>
        <w:rPr>
          <w:rFonts w:cs="Arial"/>
          <w:sz w:val="20"/>
          <w:szCs w:val="20"/>
        </w:rPr>
        <w:t>1.5.3.2. Emitir lineamientos internos en materia de protección de datos personales.</w:t>
      </w:r>
    </w:p>
    <w:p w14:paraId="628B607A" w14:textId="77777777" w:rsidR="00954FDA" w:rsidRDefault="00801F6A">
      <w:pPr>
        <w:spacing w:after="0"/>
        <w:jc w:val="both"/>
        <w:rPr>
          <w:rFonts w:cs="Arial"/>
          <w:sz w:val="20"/>
          <w:szCs w:val="20"/>
        </w:rPr>
      </w:pPr>
      <w:r>
        <w:rPr>
          <w:rFonts w:cs="Arial"/>
          <w:sz w:val="20"/>
          <w:szCs w:val="20"/>
        </w:rPr>
        <w:t xml:space="preserve"> 1.5.3.3.  Implementar avisos de privacidad por cada unidad   administrativa.</w:t>
      </w:r>
    </w:p>
    <w:p w14:paraId="1801205C" w14:textId="77777777" w:rsidR="00954FDA" w:rsidRDefault="00954FDA">
      <w:pPr>
        <w:spacing w:after="0"/>
        <w:jc w:val="both"/>
        <w:rPr>
          <w:rFonts w:cs="Arial"/>
          <w:sz w:val="20"/>
          <w:szCs w:val="20"/>
        </w:rPr>
      </w:pPr>
    </w:p>
    <w:p w14:paraId="7E431C72" w14:textId="77777777" w:rsidR="00954FDA" w:rsidRDefault="00801F6A">
      <w:pPr>
        <w:spacing w:after="0"/>
        <w:jc w:val="both"/>
        <w:rPr>
          <w:rFonts w:cs="Arial"/>
          <w:sz w:val="20"/>
          <w:szCs w:val="20"/>
        </w:rPr>
      </w:pPr>
      <w:r>
        <w:rPr>
          <w:rFonts w:cs="Arial"/>
          <w:sz w:val="20"/>
          <w:szCs w:val="20"/>
        </w:rPr>
        <w:t>1.6. Restablecer la paz y seguridad en Atitalaquia a través de acciones que promuevan la prevención, la justicia, y la participación ciudadana.</w:t>
      </w:r>
    </w:p>
    <w:p w14:paraId="6FA73600" w14:textId="77777777" w:rsidR="00954FDA" w:rsidRDefault="00801F6A">
      <w:pPr>
        <w:spacing w:after="0"/>
        <w:jc w:val="both"/>
        <w:rPr>
          <w:rFonts w:cs="Arial"/>
          <w:sz w:val="20"/>
          <w:szCs w:val="20"/>
        </w:rPr>
      </w:pPr>
      <w:r>
        <w:rPr>
          <w:rFonts w:cs="Arial"/>
          <w:sz w:val="20"/>
          <w:szCs w:val="20"/>
        </w:rPr>
        <w:t xml:space="preserve">1.6.1. Fortalecer las acciones para el combate de la delincuencia. </w:t>
      </w:r>
    </w:p>
    <w:p w14:paraId="7CCF901D" w14:textId="77777777" w:rsidR="00954FDA" w:rsidRDefault="00801F6A">
      <w:pPr>
        <w:spacing w:after="0"/>
        <w:jc w:val="both"/>
        <w:rPr>
          <w:rFonts w:cs="Arial"/>
          <w:sz w:val="20"/>
          <w:szCs w:val="20"/>
        </w:rPr>
      </w:pPr>
      <w:r>
        <w:rPr>
          <w:rFonts w:cs="Arial"/>
          <w:sz w:val="20"/>
          <w:szCs w:val="20"/>
        </w:rPr>
        <w:t>1.6.1.1. Capacitar permanentemente al personal de seguridad pública.</w:t>
      </w:r>
    </w:p>
    <w:p w14:paraId="41D89AF3" w14:textId="77777777" w:rsidR="00954FDA" w:rsidRDefault="00801F6A">
      <w:pPr>
        <w:spacing w:after="0"/>
        <w:jc w:val="both"/>
        <w:rPr>
          <w:rFonts w:cs="Arial"/>
          <w:sz w:val="20"/>
          <w:szCs w:val="20"/>
        </w:rPr>
      </w:pPr>
      <w:r>
        <w:rPr>
          <w:rFonts w:cs="Arial"/>
          <w:sz w:val="20"/>
          <w:szCs w:val="20"/>
        </w:rPr>
        <w:t>1.6.1.2. Dotar de equipamiento, cámaras de seguridad, y vehículos a la Dirección de Seguridad Pública y Tránsito Municipal.</w:t>
      </w:r>
    </w:p>
    <w:p w14:paraId="2DBD4434" w14:textId="77777777" w:rsidR="00954FDA" w:rsidRDefault="00801F6A">
      <w:pPr>
        <w:spacing w:after="0"/>
        <w:jc w:val="both"/>
        <w:rPr>
          <w:rFonts w:cs="Arial"/>
          <w:sz w:val="20"/>
          <w:szCs w:val="20"/>
        </w:rPr>
      </w:pPr>
      <w:r>
        <w:rPr>
          <w:rFonts w:cs="Arial"/>
          <w:sz w:val="20"/>
          <w:szCs w:val="20"/>
        </w:rPr>
        <w:t>1.6.1.3 Crear una estrategia de seguridad, dividiendo al territorio en cuadrantes operativos, y de pronta respuesta.</w:t>
      </w:r>
    </w:p>
    <w:p w14:paraId="50EE5642" w14:textId="77777777" w:rsidR="00954FDA" w:rsidRDefault="00801F6A">
      <w:pPr>
        <w:spacing w:after="0"/>
        <w:jc w:val="both"/>
        <w:rPr>
          <w:rFonts w:cs="Arial"/>
          <w:sz w:val="20"/>
          <w:szCs w:val="20"/>
        </w:rPr>
      </w:pPr>
      <w:r>
        <w:rPr>
          <w:rFonts w:cs="Arial"/>
          <w:sz w:val="20"/>
          <w:szCs w:val="20"/>
        </w:rPr>
        <w:t>1.6.1.4. Transformar los módulos de seguridad existentes en el Municipio.</w:t>
      </w:r>
    </w:p>
    <w:p w14:paraId="626FF3DF" w14:textId="77777777" w:rsidR="00954FDA" w:rsidRDefault="00801F6A">
      <w:pPr>
        <w:spacing w:after="0"/>
        <w:jc w:val="both"/>
        <w:rPr>
          <w:rFonts w:cs="Arial"/>
          <w:sz w:val="20"/>
          <w:szCs w:val="20"/>
        </w:rPr>
      </w:pPr>
      <w:r>
        <w:rPr>
          <w:rFonts w:cs="Arial"/>
          <w:sz w:val="20"/>
          <w:szCs w:val="20"/>
        </w:rPr>
        <w:t>1.6.1.5 Disuadir las conductas violentas hacia mujeres, fortaleciendo la Policía Violeta y asegurando su actuación con verdadera perspectiva de género.</w:t>
      </w:r>
    </w:p>
    <w:p w14:paraId="7BEBA04E" w14:textId="77777777" w:rsidR="00954FDA" w:rsidRDefault="00801F6A">
      <w:pPr>
        <w:spacing w:after="0"/>
        <w:jc w:val="both"/>
        <w:rPr>
          <w:rFonts w:cs="Arial"/>
          <w:sz w:val="20"/>
          <w:szCs w:val="20"/>
        </w:rPr>
      </w:pPr>
      <w:r>
        <w:rPr>
          <w:rFonts w:cs="Arial"/>
          <w:sz w:val="20"/>
          <w:szCs w:val="20"/>
        </w:rPr>
        <w:t>1.6.1.6. Disuadir los factores de riesgo que propician la violencia en niñas, niños y adolescentes.</w:t>
      </w:r>
    </w:p>
    <w:p w14:paraId="1971B890" w14:textId="77777777" w:rsidR="00954FDA" w:rsidRDefault="00954FDA">
      <w:pPr>
        <w:spacing w:after="0"/>
        <w:jc w:val="both"/>
        <w:rPr>
          <w:rFonts w:cs="Arial"/>
          <w:sz w:val="20"/>
          <w:szCs w:val="20"/>
        </w:rPr>
      </w:pPr>
    </w:p>
    <w:p w14:paraId="3AC23944" w14:textId="77777777" w:rsidR="00954FDA" w:rsidRDefault="00801F6A">
      <w:pPr>
        <w:spacing w:after="0"/>
        <w:jc w:val="both"/>
        <w:rPr>
          <w:rFonts w:cs="Arial"/>
          <w:sz w:val="20"/>
          <w:szCs w:val="20"/>
        </w:rPr>
      </w:pPr>
      <w:r>
        <w:rPr>
          <w:rFonts w:cs="Arial"/>
          <w:sz w:val="20"/>
          <w:szCs w:val="20"/>
        </w:rPr>
        <w:t>1.7. Transformar los procesos municipales, mediante la digitalización, mejorando la eficiencia, la transparencia y la calidad del servicio a la ciudadanía.</w:t>
      </w:r>
    </w:p>
    <w:p w14:paraId="481BAE15" w14:textId="77777777" w:rsidR="00954FDA" w:rsidRDefault="00801F6A">
      <w:pPr>
        <w:spacing w:after="0"/>
        <w:jc w:val="both"/>
        <w:rPr>
          <w:rFonts w:cs="Arial"/>
          <w:sz w:val="20"/>
          <w:szCs w:val="20"/>
        </w:rPr>
      </w:pPr>
      <w:r>
        <w:rPr>
          <w:rFonts w:cs="Arial"/>
          <w:sz w:val="20"/>
          <w:szCs w:val="20"/>
        </w:rPr>
        <w:t>1.7.1. Digitalizar los trámites y servicios municipales para mejorar la atención ciudadana.</w:t>
      </w:r>
    </w:p>
    <w:p w14:paraId="68F2474C" w14:textId="77777777" w:rsidR="00954FDA" w:rsidRDefault="00801F6A">
      <w:pPr>
        <w:spacing w:after="0"/>
        <w:jc w:val="both"/>
        <w:rPr>
          <w:rFonts w:cs="Arial"/>
          <w:sz w:val="20"/>
          <w:szCs w:val="20"/>
        </w:rPr>
      </w:pPr>
      <w:r>
        <w:rPr>
          <w:rFonts w:cs="Arial"/>
          <w:sz w:val="20"/>
          <w:szCs w:val="20"/>
        </w:rPr>
        <w:t>1.7.1.1. Priorizar la implementación de trámites y servicios municipales en línea, optimizando los tiempos de respuesta.</w:t>
      </w:r>
    </w:p>
    <w:p w14:paraId="31A62F7D" w14:textId="77777777" w:rsidR="00954FDA" w:rsidRDefault="00801F6A">
      <w:pPr>
        <w:spacing w:after="0"/>
        <w:jc w:val="both"/>
        <w:rPr>
          <w:rFonts w:cs="Arial"/>
          <w:sz w:val="20"/>
          <w:szCs w:val="20"/>
        </w:rPr>
      </w:pPr>
      <w:r>
        <w:rPr>
          <w:rFonts w:cs="Arial"/>
          <w:sz w:val="20"/>
          <w:szCs w:val="20"/>
        </w:rPr>
        <w:t>1.7.1.2. Incrementar la satisfacción ciudadana respecto de los trámites y servicios que ofrece el gobierno municipal,</w:t>
      </w:r>
    </w:p>
    <w:p w14:paraId="4F789212" w14:textId="77777777" w:rsidR="00954FDA" w:rsidRDefault="00954FDA">
      <w:pPr>
        <w:spacing w:after="0"/>
        <w:jc w:val="both"/>
        <w:rPr>
          <w:rFonts w:cs="Arial"/>
          <w:sz w:val="20"/>
          <w:szCs w:val="20"/>
        </w:rPr>
      </w:pPr>
    </w:p>
    <w:p w14:paraId="5F889733" w14:textId="77777777" w:rsidR="00954FDA" w:rsidRDefault="00801F6A">
      <w:pPr>
        <w:spacing w:after="0"/>
        <w:jc w:val="both"/>
        <w:rPr>
          <w:rFonts w:cs="Arial"/>
          <w:sz w:val="20"/>
          <w:szCs w:val="20"/>
        </w:rPr>
      </w:pPr>
      <w:r>
        <w:rPr>
          <w:rFonts w:cs="Arial"/>
          <w:sz w:val="20"/>
          <w:szCs w:val="20"/>
        </w:rPr>
        <w:t>1.8. Objetivos Transversales para la transformación de un gobierno de puertas abiertas, justo, y ordenado.</w:t>
      </w:r>
    </w:p>
    <w:p w14:paraId="161D777E" w14:textId="77777777" w:rsidR="00954FDA" w:rsidRDefault="00801F6A">
      <w:pPr>
        <w:spacing w:after="0"/>
        <w:jc w:val="both"/>
        <w:rPr>
          <w:rFonts w:cs="Arial"/>
          <w:sz w:val="20"/>
          <w:szCs w:val="20"/>
        </w:rPr>
      </w:pPr>
      <w:r>
        <w:rPr>
          <w:rFonts w:cs="Arial"/>
          <w:sz w:val="20"/>
          <w:szCs w:val="20"/>
        </w:rPr>
        <w:t>1.8.1. Asegurar el apego a los derechos fundamentales para la transformación de un gobierno de puertas abiertas, justo, y ordenado.</w:t>
      </w:r>
    </w:p>
    <w:p w14:paraId="037DC8D6" w14:textId="77777777" w:rsidR="00954FDA" w:rsidRDefault="00801F6A">
      <w:pPr>
        <w:spacing w:after="0"/>
        <w:jc w:val="both"/>
        <w:rPr>
          <w:rFonts w:cs="Arial"/>
          <w:sz w:val="20"/>
          <w:szCs w:val="20"/>
        </w:rPr>
      </w:pPr>
      <w:r>
        <w:rPr>
          <w:rFonts w:cs="Arial"/>
          <w:sz w:val="20"/>
          <w:szCs w:val="20"/>
        </w:rPr>
        <w:t>1.8.1.1. Sensibilizar a las y los servidores públicos para que rijan su actuar en estricto apego a los derechos fundamentales.</w:t>
      </w:r>
    </w:p>
    <w:p w14:paraId="0B8E65BB" w14:textId="77777777" w:rsidR="00954FDA" w:rsidRDefault="00801F6A">
      <w:pPr>
        <w:spacing w:after="0"/>
        <w:jc w:val="both"/>
        <w:rPr>
          <w:rFonts w:cs="Arial"/>
          <w:sz w:val="20"/>
          <w:szCs w:val="20"/>
        </w:rPr>
      </w:pPr>
      <w:r>
        <w:rPr>
          <w:rFonts w:cs="Arial"/>
          <w:sz w:val="20"/>
          <w:szCs w:val="20"/>
        </w:rPr>
        <w:t>1.8.1.2. Garantizar el respeto a los derechos fundamentales de todas y todos.</w:t>
      </w:r>
    </w:p>
    <w:p w14:paraId="70E15BF2" w14:textId="77777777" w:rsidR="00954FDA" w:rsidRDefault="00801F6A">
      <w:pPr>
        <w:spacing w:after="0"/>
        <w:jc w:val="both"/>
        <w:rPr>
          <w:rFonts w:cs="Arial"/>
          <w:sz w:val="20"/>
          <w:szCs w:val="20"/>
        </w:rPr>
      </w:pPr>
      <w:r>
        <w:rPr>
          <w:rFonts w:cs="Arial"/>
          <w:sz w:val="20"/>
          <w:szCs w:val="20"/>
        </w:rPr>
        <w:t>1.8.2. Promover la transparencia y rendición de cuentas en Atitalaquia para la transformación de un gobierno de puertas abiertas, justo, y ordenado.</w:t>
      </w:r>
    </w:p>
    <w:p w14:paraId="109148C8" w14:textId="77777777" w:rsidR="00954FDA" w:rsidRDefault="00801F6A">
      <w:pPr>
        <w:spacing w:after="0"/>
        <w:jc w:val="both"/>
        <w:rPr>
          <w:rFonts w:cs="Arial"/>
          <w:sz w:val="20"/>
          <w:szCs w:val="20"/>
        </w:rPr>
      </w:pPr>
      <w:r>
        <w:rPr>
          <w:rFonts w:cs="Arial"/>
          <w:sz w:val="20"/>
          <w:szCs w:val="20"/>
        </w:rPr>
        <w:t xml:space="preserve">1.8.2.1. Impulsar el desempeño honesto, la transparencia y la rendición de cuentas. </w:t>
      </w:r>
    </w:p>
    <w:p w14:paraId="30A1C97E" w14:textId="77777777" w:rsidR="00954FDA" w:rsidRDefault="00801F6A">
      <w:pPr>
        <w:spacing w:after="0"/>
        <w:jc w:val="both"/>
        <w:rPr>
          <w:rFonts w:cs="Arial"/>
          <w:sz w:val="20"/>
          <w:szCs w:val="20"/>
        </w:rPr>
      </w:pPr>
      <w:r>
        <w:rPr>
          <w:rFonts w:cs="Arial"/>
          <w:sz w:val="20"/>
          <w:szCs w:val="20"/>
        </w:rPr>
        <w:t>1.8.2.2. Priorizar la rendición de cuentas y las buenas practicas.</w:t>
      </w:r>
    </w:p>
    <w:p w14:paraId="49BBC063" w14:textId="77777777" w:rsidR="00954FDA" w:rsidRDefault="00801F6A">
      <w:pPr>
        <w:spacing w:after="0"/>
        <w:jc w:val="both"/>
        <w:rPr>
          <w:rFonts w:cs="Arial"/>
          <w:sz w:val="20"/>
          <w:szCs w:val="20"/>
        </w:rPr>
      </w:pPr>
      <w:r>
        <w:rPr>
          <w:rFonts w:cs="Arial"/>
          <w:sz w:val="20"/>
          <w:szCs w:val="20"/>
        </w:rPr>
        <w:t>1.8.3. Promover el uso de la ciencia y tecnología para la transformación de un gobierno de puertas abiertas, justo, y ordenado.</w:t>
      </w:r>
    </w:p>
    <w:p w14:paraId="42D07918" w14:textId="77777777" w:rsidR="00954FDA" w:rsidRDefault="00801F6A">
      <w:pPr>
        <w:spacing w:after="0"/>
        <w:jc w:val="both"/>
        <w:rPr>
          <w:rFonts w:cs="Arial"/>
          <w:sz w:val="20"/>
          <w:szCs w:val="20"/>
        </w:rPr>
      </w:pPr>
      <w:r>
        <w:rPr>
          <w:rFonts w:cs="Arial"/>
          <w:sz w:val="20"/>
          <w:szCs w:val="20"/>
        </w:rPr>
        <w:t>1.8.3.1. Implementar el uso de las tecnologías que coadyuven a generar paz y seguridad en Atitalaquia.</w:t>
      </w:r>
    </w:p>
    <w:p w14:paraId="52C27378" w14:textId="77777777" w:rsidR="00954FDA" w:rsidRDefault="00801F6A">
      <w:pPr>
        <w:spacing w:after="0"/>
        <w:jc w:val="both"/>
        <w:rPr>
          <w:rFonts w:cs="Arial"/>
          <w:sz w:val="20"/>
          <w:szCs w:val="20"/>
        </w:rPr>
      </w:pPr>
      <w:r>
        <w:rPr>
          <w:rFonts w:cs="Arial"/>
          <w:sz w:val="20"/>
          <w:szCs w:val="20"/>
        </w:rPr>
        <w:lastRenderedPageBreak/>
        <w:t>1.8.3.2. Hacer uso de mecanismos tecnológicos en la modernización de trámites y servicios.</w:t>
      </w:r>
    </w:p>
    <w:p w14:paraId="08D4B610" w14:textId="77777777" w:rsidR="00954FDA" w:rsidRDefault="00954FDA">
      <w:pPr>
        <w:spacing w:after="0"/>
        <w:jc w:val="both"/>
        <w:rPr>
          <w:rFonts w:cs="Arial"/>
          <w:sz w:val="20"/>
          <w:szCs w:val="20"/>
        </w:rPr>
      </w:pPr>
    </w:p>
    <w:p w14:paraId="635933C4" w14:textId="77777777" w:rsidR="00954FDA" w:rsidRDefault="00801F6A">
      <w:pPr>
        <w:spacing w:after="0"/>
        <w:jc w:val="both"/>
        <w:rPr>
          <w:rFonts w:cs="Arial"/>
          <w:sz w:val="20"/>
          <w:szCs w:val="20"/>
        </w:rPr>
      </w:pPr>
      <w:r>
        <w:rPr>
          <w:rFonts w:cs="Arial"/>
          <w:sz w:val="20"/>
          <w:szCs w:val="20"/>
        </w:rPr>
        <w:t>2. Acuerdo por la transformación del bienestar de Atitalaquia.</w:t>
      </w:r>
    </w:p>
    <w:p w14:paraId="7023C9A1" w14:textId="77777777" w:rsidR="00954FDA" w:rsidRDefault="00801F6A">
      <w:pPr>
        <w:spacing w:after="0"/>
        <w:jc w:val="both"/>
        <w:rPr>
          <w:rFonts w:cs="Arial"/>
          <w:sz w:val="20"/>
          <w:szCs w:val="20"/>
        </w:rPr>
      </w:pPr>
      <w:r>
        <w:rPr>
          <w:rFonts w:cs="Arial"/>
          <w:sz w:val="20"/>
          <w:szCs w:val="20"/>
        </w:rPr>
        <w:t>2.1 Ampliar la cobertura y mejorar el acceso a servicios de salud de calidad en el municipio, asegurando su disponibilidad para toda la población.</w:t>
      </w:r>
    </w:p>
    <w:p w14:paraId="27FB271E" w14:textId="77777777" w:rsidR="00954FDA" w:rsidRDefault="00801F6A">
      <w:pPr>
        <w:spacing w:after="0"/>
        <w:jc w:val="both"/>
        <w:rPr>
          <w:rFonts w:cs="Arial"/>
          <w:sz w:val="20"/>
          <w:szCs w:val="20"/>
        </w:rPr>
      </w:pPr>
      <w:r>
        <w:rPr>
          <w:rFonts w:cs="Arial"/>
          <w:sz w:val="20"/>
          <w:szCs w:val="20"/>
        </w:rPr>
        <w:t>2.1.1. Mejorar la infraestructura de salud en el Municipio.</w:t>
      </w:r>
    </w:p>
    <w:p w14:paraId="691866AA" w14:textId="77777777" w:rsidR="00954FDA" w:rsidRDefault="00801F6A">
      <w:pPr>
        <w:spacing w:after="0"/>
        <w:jc w:val="both"/>
        <w:rPr>
          <w:rFonts w:cs="Arial"/>
          <w:sz w:val="20"/>
          <w:szCs w:val="20"/>
        </w:rPr>
      </w:pPr>
      <w:r>
        <w:rPr>
          <w:rFonts w:cs="Arial"/>
          <w:sz w:val="20"/>
          <w:szCs w:val="20"/>
        </w:rPr>
        <w:t xml:space="preserve">2.1.1.1. Generar la correlación para lograr la cobertura universal de los servicios básicos de salud. </w:t>
      </w:r>
    </w:p>
    <w:p w14:paraId="68276D82" w14:textId="77777777" w:rsidR="00954FDA" w:rsidRDefault="00801F6A">
      <w:pPr>
        <w:spacing w:after="0"/>
        <w:jc w:val="both"/>
        <w:rPr>
          <w:rFonts w:cs="Arial"/>
          <w:sz w:val="20"/>
          <w:szCs w:val="20"/>
        </w:rPr>
      </w:pPr>
      <w:r>
        <w:rPr>
          <w:rFonts w:cs="Arial"/>
          <w:sz w:val="20"/>
          <w:szCs w:val="20"/>
        </w:rPr>
        <w:t>2.1.1.2. Equipar la Casa de la Salud Municipal con los recursos materiales y humanos necesarios para que opere de manera eficaz.</w:t>
      </w:r>
    </w:p>
    <w:p w14:paraId="4BA107B1" w14:textId="77777777" w:rsidR="00954FDA" w:rsidRDefault="00801F6A">
      <w:pPr>
        <w:spacing w:after="0"/>
        <w:jc w:val="both"/>
        <w:rPr>
          <w:rFonts w:cs="Arial"/>
          <w:sz w:val="20"/>
          <w:szCs w:val="20"/>
        </w:rPr>
      </w:pPr>
      <w:r>
        <w:rPr>
          <w:rFonts w:cs="Arial"/>
          <w:sz w:val="20"/>
          <w:szCs w:val="20"/>
        </w:rPr>
        <w:t>2.1.1.3 Mejorar las instalaciones de la Unidad Básica de Rehabilitación.</w:t>
      </w:r>
    </w:p>
    <w:p w14:paraId="7BB0E79D" w14:textId="77777777" w:rsidR="00954FDA" w:rsidRDefault="00801F6A">
      <w:pPr>
        <w:spacing w:after="0"/>
        <w:rPr>
          <w:rFonts w:cs="Arial"/>
          <w:sz w:val="20"/>
          <w:szCs w:val="20"/>
        </w:rPr>
      </w:pPr>
      <w:r>
        <w:rPr>
          <w:rFonts w:cs="Arial"/>
          <w:sz w:val="20"/>
          <w:szCs w:val="20"/>
        </w:rPr>
        <w:t>2.1.2 Atender los servicios básicos de salud.</w:t>
      </w:r>
    </w:p>
    <w:p w14:paraId="4CB27BD4" w14:textId="77777777" w:rsidR="00954FDA" w:rsidRDefault="00801F6A">
      <w:pPr>
        <w:spacing w:after="0"/>
        <w:jc w:val="both"/>
        <w:rPr>
          <w:rFonts w:cs="Arial"/>
          <w:sz w:val="20"/>
          <w:szCs w:val="20"/>
        </w:rPr>
      </w:pPr>
      <w:r>
        <w:rPr>
          <w:rFonts w:cs="Arial"/>
          <w:sz w:val="20"/>
          <w:szCs w:val="20"/>
        </w:rPr>
        <w:t>2.1.2.1. Generar un programa funcional de abastecimiento de medicamentos e insumos para la Casa de la Salud.</w:t>
      </w:r>
    </w:p>
    <w:p w14:paraId="76454F5A" w14:textId="77777777" w:rsidR="00954FDA" w:rsidRDefault="00801F6A">
      <w:pPr>
        <w:spacing w:after="0"/>
        <w:rPr>
          <w:rFonts w:cs="Arial"/>
          <w:sz w:val="20"/>
          <w:szCs w:val="20"/>
        </w:rPr>
      </w:pPr>
      <w:r>
        <w:rPr>
          <w:rFonts w:cs="Arial"/>
          <w:sz w:val="20"/>
          <w:szCs w:val="20"/>
        </w:rPr>
        <w:t>2.1.2.2. Dar atención oportuna a toda la población que así lo requiera, desde la Casa de la Salud, y la Unidad Básica de Rehabilitación.</w:t>
      </w:r>
    </w:p>
    <w:p w14:paraId="5C0219A4" w14:textId="77777777" w:rsidR="00954FDA" w:rsidRDefault="00801F6A">
      <w:pPr>
        <w:spacing w:after="0"/>
        <w:rPr>
          <w:rFonts w:cs="Arial"/>
          <w:sz w:val="20"/>
          <w:szCs w:val="20"/>
        </w:rPr>
      </w:pPr>
      <w:r>
        <w:rPr>
          <w:rFonts w:cs="Arial"/>
          <w:sz w:val="20"/>
          <w:szCs w:val="20"/>
        </w:rPr>
        <w:t>2.1.2.3. Dar a conocer a toda la ciudadanía los servicios que ofrece la Casa de la Salud Municipal, y la Unidad Básica de Rehabilitación.</w:t>
      </w:r>
    </w:p>
    <w:p w14:paraId="579EA2C9" w14:textId="77777777" w:rsidR="00954FDA" w:rsidRDefault="00801F6A">
      <w:pPr>
        <w:spacing w:after="0"/>
        <w:rPr>
          <w:rFonts w:cs="Arial"/>
          <w:sz w:val="20"/>
          <w:szCs w:val="20"/>
        </w:rPr>
      </w:pPr>
      <w:r>
        <w:rPr>
          <w:rFonts w:cs="Arial"/>
          <w:sz w:val="20"/>
          <w:szCs w:val="20"/>
        </w:rPr>
        <w:t>2.1.2.4. Ampliar la oferta de servicios que ofrece la Unidad Básica de Rehabilitación.</w:t>
      </w:r>
    </w:p>
    <w:p w14:paraId="7BD7DCAC" w14:textId="77777777" w:rsidR="00954FDA" w:rsidRDefault="00954FDA">
      <w:pPr>
        <w:spacing w:after="0"/>
        <w:rPr>
          <w:rFonts w:cs="Arial"/>
          <w:sz w:val="20"/>
          <w:szCs w:val="20"/>
        </w:rPr>
      </w:pPr>
    </w:p>
    <w:p w14:paraId="2339A2A7" w14:textId="77777777" w:rsidR="00954FDA" w:rsidRDefault="00801F6A">
      <w:pPr>
        <w:spacing w:after="0"/>
        <w:jc w:val="both"/>
        <w:rPr>
          <w:rFonts w:cs="Arial"/>
          <w:sz w:val="20"/>
          <w:szCs w:val="20"/>
        </w:rPr>
      </w:pPr>
      <w:r>
        <w:rPr>
          <w:rFonts w:cs="Arial"/>
          <w:sz w:val="20"/>
          <w:szCs w:val="20"/>
        </w:rPr>
        <w:t>2.2 Reducir la incidencia de enfermedades crónicas y transmisibles en el Municipio, promoviendo la prevención y la adopción de estilos de vida saludables, mejorando la calidad de vida y el bienestar de los habitantes.</w:t>
      </w:r>
    </w:p>
    <w:p w14:paraId="7521B75B" w14:textId="77777777" w:rsidR="00954FDA" w:rsidRDefault="00801F6A">
      <w:pPr>
        <w:spacing w:after="0"/>
        <w:jc w:val="both"/>
        <w:rPr>
          <w:rFonts w:cs="Arial"/>
          <w:sz w:val="20"/>
          <w:szCs w:val="20"/>
        </w:rPr>
      </w:pPr>
      <w:r>
        <w:rPr>
          <w:rFonts w:cs="Arial"/>
          <w:sz w:val="20"/>
          <w:szCs w:val="20"/>
        </w:rPr>
        <w:t>2.2.1. Concientizar a la ciudadanía acerca de las enfermedades crónico degenerativas.</w:t>
      </w:r>
    </w:p>
    <w:p w14:paraId="29842455" w14:textId="77777777" w:rsidR="00954FDA" w:rsidRDefault="00801F6A">
      <w:pPr>
        <w:spacing w:after="0"/>
        <w:jc w:val="both"/>
        <w:rPr>
          <w:rFonts w:cs="Arial"/>
          <w:sz w:val="20"/>
          <w:szCs w:val="20"/>
        </w:rPr>
      </w:pPr>
      <w:r>
        <w:rPr>
          <w:rFonts w:cs="Arial"/>
          <w:sz w:val="20"/>
          <w:szCs w:val="20"/>
        </w:rPr>
        <w:t xml:space="preserve">2.2.1.1. Generar campañas permanentes de prevención dirigidas a los diferentes sectores de la población. </w:t>
      </w:r>
    </w:p>
    <w:p w14:paraId="4D729789" w14:textId="77777777" w:rsidR="00954FDA" w:rsidRDefault="00801F6A">
      <w:pPr>
        <w:spacing w:after="0"/>
        <w:rPr>
          <w:rFonts w:cs="Arial"/>
          <w:sz w:val="20"/>
          <w:szCs w:val="20"/>
        </w:rPr>
      </w:pPr>
      <w:r>
        <w:rPr>
          <w:rFonts w:cs="Arial"/>
          <w:sz w:val="20"/>
          <w:szCs w:val="20"/>
        </w:rPr>
        <w:t>2.2.1.2. Promover hábitos saludables en la ciudadanía.</w:t>
      </w:r>
    </w:p>
    <w:p w14:paraId="402C47A0" w14:textId="77777777" w:rsidR="00954FDA" w:rsidRDefault="00954FDA">
      <w:pPr>
        <w:spacing w:after="0"/>
        <w:rPr>
          <w:rFonts w:cs="Arial"/>
          <w:sz w:val="20"/>
          <w:szCs w:val="20"/>
        </w:rPr>
      </w:pPr>
    </w:p>
    <w:p w14:paraId="7DC48B54" w14:textId="77777777" w:rsidR="00954FDA" w:rsidRDefault="00801F6A">
      <w:pPr>
        <w:spacing w:after="0"/>
        <w:jc w:val="both"/>
        <w:rPr>
          <w:rFonts w:cs="Arial"/>
          <w:sz w:val="20"/>
          <w:szCs w:val="20"/>
        </w:rPr>
      </w:pPr>
      <w:r>
        <w:rPr>
          <w:rFonts w:cs="Arial"/>
          <w:sz w:val="20"/>
          <w:szCs w:val="20"/>
        </w:rPr>
        <w:t>2.3. Proporcionar servicios de traslado de ambulancia confiables, seguros y eficientes, minimizando los riesgos y garantizando la atención médica oportuna y adecuada para los pacientes.</w:t>
      </w:r>
    </w:p>
    <w:p w14:paraId="78221D48" w14:textId="77777777" w:rsidR="00954FDA" w:rsidRDefault="00801F6A">
      <w:pPr>
        <w:spacing w:after="0"/>
        <w:jc w:val="both"/>
        <w:rPr>
          <w:rFonts w:cs="Arial"/>
          <w:sz w:val="20"/>
          <w:szCs w:val="20"/>
        </w:rPr>
      </w:pPr>
      <w:r>
        <w:rPr>
          <w:rFonts w:cs="Arial"/>
          <w:sz w:val="20"/>
          <w:szCs w:val="20"/>
        </w:rPr>
        <w:t xml:space="preserve">2.3.1. </w:t>
      </w:r>
      <w:proofErr w:type="spellStart"/>
      <w:r>
        <w:rPr>
          <w:rFonts w:cs="Arial"/>
          <w:sz w:val="20"/>
          <w:szCs w:val="20"/>
        </w:rPr>
        <w:t>Eficientar</w:t>
      </w:r>
      <w:proofErr w:type="spellEnd"/>
      <w:r>
        <w:rPr>
          <w:rFonts w:cs="Arial"/>
          <w:sz w:val="20"/>
          <w:szCs w:val="20"/>
        </w:rPr>
        <w:t xml:space="preserve"> el servicio de traslados para pacientes de escasos recursos. </w:t>
      </w:r>
    </w:p>
    <w:p w14:paraId="4FCA5874" w14:textId="77777777" w:rsidR="00954FDA" w:rsidRDefault="00801F6A">
      <w:pPr>
        <w:spacing w:after="0"/>
        <w:jc w:val="both"/>
        <w:rPr>
          <w:rFonts w:cs="Arial"/>
          <w:sz w:val="20"/>
          <w:szCs w:val="20"/>
        </w:rPr>
      </w:pPr>
      <w:r>
        <w:rPr>
          <w:rFonts w:cs="Arial"/>
          <w:sz w:val="20"/>
          <w:szCs w:val="20"/>
        </w:rPr>
        <w:t xml:space="preserve">2.3.1.1. Mejorar las condiciones de las unidades médicas móviles disponibles para realizar traslados. </w:t>
      </w:r>
    </w:p>
    <w:p w14:paraId="20B03960" w14:textId="77777777" w:rsidR="00954FDA" w:rsidRDefault="00801F6A">
      <w:pPr>
        <w:spacing w:after="0"/>
        <w:jc w:val="both"/>
        <w:rPr>
          <w:rFonts w:cs="Arial"/>
          <w:sz w:val="20"/>
          <w:szCs w:val="20"/>
        </w:rPr>
      </w:pPr>
      <w:r>
        <w:rPr>
          <w:rFonts w:cs="Arial"/>
          <w:sz w:val="20"/>
          <w:szCs w:val="20"/>
        </w:rPr>
        <w:t>2.3.1.2. Capacitar al personal responsable del manejo de las unidades, para mejorar el servicio de traslados.</w:t>
      </w:r>
    </w:p>
    <w:p w14:paraId="2395EC8C" w14:textId="77777777" w:rsidR="00954FDA" w:rsidRDefault="00954FDA">
      <w:pPr>
        <w:spacing w:after="0"/>
        <w:jc w:val="both"/>
        <w:rPr>
          <w:rFonts w:cs="Arial"/>
          <w:sz w:val="20"/>
          <w:szCs w:val="20"/>
        </w:rPr>
      </w:pPr>
    </w:p>
    <w:p w14:paraId="49A07413" w14:textId="77777777" w:rsidR="00954FDA" w:rsidRDefault="00801F6A">
      <w:pPr>
        <w:spacing w:after="0"/>
        <w:jc w:val="both"/>
        <w:rPr>
          <w:rFonts w:cs="Arial"/>
          <w:sz w:val="20"/>
          <w:szCs w:val="20"/>
        </w:rPr>
      </w:pPr>
      <w:r>
        <w:rPr>
          <w:rFonts w:cs="Arial"/>
          <w:sz w:val="20"/>
          <w:szCs w:val="20"/>
        </w:rPr>
        <w:t xml:space="preserve">2.4 Fortalecer la calidad de vida de los </w:t>
      </w:r>
      <w:proofErr w:type="spellStart"/>
      <w:r>
        <w:rPr>
          <w:rFonts w:cs="Arial"/>
          <w:sz w:val="20"/>
          <w:szCs w:val="20"/>
        </w:rPr>
        <w:t>Atitalaquenses</w:t>
      </w:r>
      <w:proofErr w:type="spellEnd"/>
      <w:r>
        <w:rPr>
          <w:rFonts w:cs="Arial"/>
          <w:sz w:val="20"/>
          <w:szCs w:val="20"/>
        </w:rPr>
        <w:t>, promoviendo el desarrollo integral, a través de acciones coordinadas que aborden las necesidades sociales, económicas, y culturales.</w:t>
      </w:r>
    </w:p>
    <w:p w14:paraId="2B91E61A" w14:textId="77777777" w:rsidR="00954FDA" w:rsidRDefault="00801F6A">
      <w:pPr>
        <w:spacing w:after="0"/>
        <w:jc w:val="both"/>
        <w:rPr>
          <w:rFonts w:cs="Arial"/>
          <w:sz w:val="20"/>
          <w:szCs w:val="20"/>
        </w:rPr>
      </w:pPr>
      <w:r>
        <w:rPr>
          <w:rFonts w:cs="Arial"/>
          <w:sz w:val="20"/>
          <w:szCs w:val="20"/>
        </w:rPr>
        <w:t xml:space="preserve">2.4.1 Impulsar el desarrollo integral de todas y todos. </w:t>
      </w:r>
    </w:p>
    <w:p w14:paraId="17354E30" w14:textId="77777777" w:rsidR="00954FDA" w:rsidRDefault="00801F6A">
      <w:pPr>
        <w:spacing w:after="0"/>
        <w:jc w:val="both"/>
        <w:rPr>
          <w:rFonts w:cs="Arial"/>
          <w:sz w:val="20"/>
          <w:szCs w:val="20"/>
        </w:rPr>
      </w:pPr>
      <w:r>
        <w:rPr>
          <w:rFonts w:cs="Arial"/>
          <w:sz w:val="20"/>
          <w:szCs w:val="20"/>
        </w:rPr>
        <w:t>2.4.1.1. Crear un esquema de atención prioritaria para la población vulnerable.</w:t>
      </w:r>
    </w:p>
    <w:p w14:paraId="730539A3" w14:textId="77777777" w:rsidR="00954FDA" w:rsidRDefault="00801F6A">
      <w:pPr>
        <w:spacing w:after="0"/>
        <w:jc w:val="both"/>
        <w:rPr>
          <w:rFonts w:cs="Arial"/>
          <w:sz w:val="20"/>
          <w:szCs w:val="20"/>
        </w:rPr>
      </w:pPr>
      <w:r>
        <w:rPr>
          <w:rFonts w:cs="Arial"/>
          <w:sz w:val="20"/>
          <w:szCs w:val="20"/>
        </w:rPr>
        <w:t xml:space="preserve">2.4.1.2. Implementar apoyos que atiendan directamente las principales necesidades de la población más vulnerable. </w:t>
      </w:r>
    </w:p>
    <w:p w14:paraId="2A8116E1" w14:textId="77777777" w:rsidR="00954FDA" w:rsidRDefault="00801F6A">
      <w:pPr>
        <w:spacing w:after="0"/>
        <w:jc w:val="both"/>
        <w:rPr>
          <w:rFonts w:cs="Arial"/>
          <w:sz w:val="20"/>
          <w:szCs w:val="20"/>
        </w:rPr>
      </w:pPr>
      <w:r>
        <w:rPr>
          <w:rFonts w:cs="Arial"/>
          <w:sz w:val="20"/>
          <w:szCs w:val="20"/>
        </w:rPr>
        <w:t>2.4.1.3. Generar estrategias de colaboración con asociaciones civiles, y organizaciones públicas o privadas, en beneficio de las y los habitantes que menos tienen.</w:t>
      </w:r>
    </w:p>
    <w:p w14:paraId="35578889" w14:textId="77777777" w:rsidR="00954FDA" w:rsidRDefault="00801F6A">
      <w:pPr>
        <w:spacing w:after="0"/>
        <w:jc w:val="both"/>
        <w:rPr>
          <w:rFonts w:cs="Arial"/>
          <w:sz w:val="20"/>
          <w:szCs w:val="20"/>
        </w:rPr>
      </w:pPr>
      <w:r>
        <w:rPr>
          <w:rFonts w:cs="Arial"/>
          <w:sz w:val="20"/>
          <w:szCs w:val="20"/>
        </w:rPr>
        <w:t>2.4.1.4. Canalizar de manera correcta los programas alimentarios.</w:t>
      </w:r>
    </w:p>
    <w:p w14:paraId="7A1DBE97" w14:textId="77777777" w:rsidR="00954FDA" w:rsidRDefault="00801F6A">
      <w:pPr>
        <w:spacing w:after="0"/>
        <w:rPr>
          <w:rFonts w:cs="Arial"/>
          <w:sz w:val="20"/>
          <w:szCs w:val="20"/>
        </w:rPr>
      </w:pPr>
      <w:r>
        <w:rPr>
          <w:rFonts w:cs="Arial"/>
          <w:sz w:val="20"/>
          <w:szCs w:val="20"/>
        </w:rPr>
        <w:t>2.4.1.5. Promover los programas sociales estatales, a través de una ventanilla de atención directa en el Municipio.</w:t>
      </w:r>
    </w:p>
    <w:p w14:paraId="6225AA5A" w14:textId="77777777" w:rsidR="00954FDA" w:rsidRDefault="00801F6A">
      <w:pPr>
        <w:spacing w:after="0"/>
        <w:rPr>
          <w:rFonts w:cs="Arial"/>
          <w:sz w:val="20"/>
          <w:szCs w:val="20"/>
        </w:rPr>
      </w:pPr>
      <w:r>
        <w:rPr>
          <w:rFonts w:cs="Arial"/>
          <w:sz w:val="20"/>
          <w:szCs w:val="20"/>
        </w:rPr>
        <w:t>2.4.1.6 Implementar programas subsidiados de manera conjunta con asociaciones civiles, y congregaciones.</w:t>
      </w:r>
    </w:p>
    <w:p w14:paraId="5A053681" w14:textId="77777777" w:rsidR="00954FDA" w:rsidRDefault="00801F6A">
      <w:pPr>
        <w:spacing w:after="0"/>
        <w:jc w:val="both"/>
        <w:rPr>
          <w:rFonts w:cs="Arial"/>
          <w:sz w:val="20"/>
          <w:szCs w:val="20"/>
        </w:rPr>
      </w:pPr>
      <w:r>
        <w:rPr>
          <w:rFonts w:cs="Arial"/>
          <w:sz w:val="20"/>
          <w:szCs w:val="20"/>
        </w:rPr>
        <w:t>2.4.2. Ofrecer atención integral a las niñas, niños, y adolescentes.</w:t>
      </w:r>
    </w:p>
    <w:p w14:paraId="1508DDB7" w14:textId="77777777" w:rsidR="00954FDA" w:rsidRDefault="00801F6A">
      <w:pPr>
        <w:spacing w:after="0"/>
        <w:jc w:val="both"/>
        <w:rPr>
          <w:rFonts w:cs="Arial"/>
          <w:sz w:val="20"/>
          <w:szCs w:val="20"/>
        </w:rPr>
      </w:pPr>
      <w:r>
        <w:rPr>
          <w:rFonts w:cs="Arial"/>
          <w:sz w:val="20"/>
          <w:szCs w:val="20"/>
        </w:rPr>
        <w:t>2.4.2.1. Crear un equipo multidisciplinario que garantice la atención psicológica, de trabajo social, y jurídica.</w:t>
      </w:r>
    </w:p>
    <w:p w14:paraId="102E69B5" w14:textId="77777777" w:rsidR="00954FDA" w:rsidRDefault="00801F6A">
      <w:pPr>
        <w:spacing w:after="0"/>
        <w:rPr>
          <w:rFonts w:cs="Arial"/>
          <w:sz w:val="20"/>
          <w:szCs w:val="20"/>
        </w:rPr>
      </w:pPr>
      <w:r>
        <w:rPr>
          <w:rFonts w:cs="Arial"/>
          <w:sz w:val="20"/>
          <w:szCs w:val="20"/>
        </w:rPr>
        <w:t>2.4.2.2. Procurar de manera efectiva la protección de los derechos humanos.</w:t>
      </w:r>
    </w:p>
    <w:p w14:paraId="5F9A0F62" w14:textId="77777777" w:rsidR="00954FDA" w:rsidRDefault="00801F6A">
      <w:pPr>
        <w:spacing w:after="0"/>
        <w:rPr>
          <w:rFonts w:cs="Arial"/>
          <w:sz w:val="20"/>
          <w:szCs w:val="20"/>
        </w:rPr>
      </w:pPr>
      <w:r>
        <w:rPr>
          <w:rFonts w:cs="Arial"/>
          <w:sz w:val="20"/>
          <w:szCs w:val="20"/>
        </w:rPr>
        <w:lastRenderedPageBreak/>
        <w:t>2.4.2.3. Promover la difusión de los derechos de las niñas, niños, y adolescentes.</w:t>
      </w:r>
    </w:p>
    <w:p w14:paraId="344CF925" w14:textId="77777777" w:rsidR="00954FDA" w:rsidRDefault="00801F6A">
      <w:pPr>
        <w:spacing w:after="0"/>
        <w:rPr>
          <w:rFonts w:cs="Arial"/>
          <w:sz w:val="20"/>
          <w:szCs w:val="20"/>
        </w:rPr>
      </w:pPr>
      <w:r>
        <w:rPr>
          <w:rFonts w:cs="Arial"/>
          <w:sz w:val="20"/>
          <w:szCs w:val="20"/>
        </w:rPr>
        <w:t>2.4.2.4 Canalizar de manera correcta y oportuna a las instancias autónomas encargadas de la protección de los derechos de las niñas, niños y adolescentes.</w:t>
      </w:r>
    </w:p>
    <w:p w14:paraId="07FED26B" w14:textId="77777777" w:rsidR="00954FDA" w:rsidRDefault="00801F6A">
      <w:pPr>
        <w:spacing w:after="0"/>
        <w:jc w:val="both"/>
        <w:rPr>
          <w:rFonts w:cs="Arial"/>
          <w:sz w:val="20"/>
          <w:szCs w:val="20"/>
        </w:rPr>
      </w:pPr>
      <w:r>
        <w:rPr>
          <w:rFonts w:cs="Arial"/>
          <w:sz w:val="20"/>
          <w:szCs w:val="20"/>
        </w:rPr>
        <w:t>2.4.3 Mejorar la calidad de vida de los adultos mayores y personas con discapacidad.</w:t>
      </w:r>
    </w:p>
    <w:p w14:paraId="55DAFB68" w14:textId="77777777" w:rsidR="00954FDA" w:rsidRDefault="00801F6A">
      <w:pPr>
        <w:spacing w:after="0"/>
        <w:jc w:val="both"/>
        <w:rPr>
          <w:rFonts w:cs="Arial"/>
          <w:sz w:val="20"/>
          <w:szCs w:val="20"/>
        </w:rPr>
      </w:pPr>
      <w:r>
        <w:rPr>
          <w:rFonts w:cs="Arial"/>
          <w:sz w:val="20"/>
          <w:szCs w:val="20"/>
        </w:rPr>
        <w:t>2.4.3.1. Ampliar los grupos de atención de adultos mayores en cada comunidad.</w:t>
      </w:r>
    </w:p>
    <w:p w14:paraId="4CEBA8E3" w14:textId="77777777" w:rsidR="00954FDA" w:rsidRDefault="00801F6A">
      <w:pPr>
        <w:spacing w:after="0"/>
        <w:rPr>
          <w:rFonts w:cs="Arial"/>
          <w:sz w:val="20"/>
          <w:szCs w:val="20"/>
        </w:rPr>
      </w:pPr>
      <w:r>
        <w:rPr>
          <w:rFonts w:cs="Arial"/>
          <w:sz w:val="20"/>
          <w:szCs w:val="20"/>
        </w:rPr>
        <w:t>2.3.3.2. Crear actividades socioculturales con los adultos mayores.</w:t>
      </w:r>
    </w:p>
    <w:p w14:paraId="07BAD9B8" w14:textId="77777777" w:rsidR="00954FDA" w:rsidRDefault="00801F6A">
      <w:pPr>
        <w:spacing w:after="0"/>
        <w:rPr>
          <w:rFonts w:cs="Arial"/>
          <w:sz w:val="20"/>
          <w:szCs w:val="20"/>
        </w:rPr>
      </w:pPr>
      <w:r>
        <w:rPr>
          <w:rFonts w:cs="Arial"/>
          <w:sz w:val="20"/>
          <w:szCs w:val="20"/>
        </w:rPr>
        <w:t>2.3.3.3. Promover talleres y pláticas para las familias de las personas discapacitadas.</w:t>
      </w:r>
    </w:p>
    <w:p w14:paraId="263F25BD" w14:textId="77777777" w:rsidR="00954FDA" w:rsidRDefault="00801F6A">
      <w:pPr>
        <w:spacing w:after="0"/>
        <w:jc w:val="both"/>
        <w:rPr>
          <w:rFonts w:cs="Arial"/>
          <w:sz w:val="20"/>
          <w:szCs w:val="20"/>
        </w:rPr>
      </w:pPr>
      <w:r>
        <w:rPr>
          <w:rFonts w:cs="Arial"/>
          <w:sz w:val="20"/>
          <w:szCs w:val="20"/>
        </w:rPr>
        <w:t>2.4.4. Garantizar el respeto de los derechos fundamentales para la transformación del bienestar de Atitalaquia.</w:t>
      </w:r>
    </w:p>
    <w:p w14:paraId="5F97787C" w14:textId="77777777" w:rsidR="00954FDA" w:rsidRDefault="00801F6A">
      <w:pPr>
        <w:spacing w:after="0"/>
        <w:rPr>
          <w:rFonts w:cs="Arial"/>
          <w:sz w:val="20"/>
          <w:szCs w:val="20"/>
        </w:rPr>
      </w:pPr>
      <w:r>
        <w:rPr>
          <w:rFonts w:cs="Arial"/>
          <w:sz w:val="20"/>
          <w:szCs w:val="20"/>
        </w:rPr>
        <w:t>2.4.4.1 Garantizar el bienestar de la comunidad LGTBQ+.</w:t>
      </w:r>
    </w:p>
    <w:p w14:paraId="50F6090F" w14:textId="77777777" w:rsidR="00954FDA" w:rsidRDefault="00801F6A">
      <w:pPr>
        <w:spacing w:after="0"/>
        <w:jc w:val="both"/>
        <w:rPr>
          <w:rFonts w:cs="Arial"/>
          <w:sz w:val="20"/>
          <w:szCs w:val="20"/>
        </w:rPr>
      </w:pPr>
      <w:r>
        <w:rPr>
          <w:rFonts w:cs="Arial"/>
          <w:sz w:val="20"/>
          <w:szCs w:val="20"/>
        </w:rPr>
        <w:t>2.4.4.2. Implementar talleres y conferencias de inclusión social y derechos humanos y no discriminación.</w:t>
      </w:r>
    </w:p>
    <w:p w14:paraId="09C66064" w14:textId="77777777" w:rsidR="00954FDA" w:rsidRDefault="00801F6A">
      <w:pPr>
        <w:spacing w:after="0"/>
        <w:rPr>
          <w:rFonts w:cs="Arial"/>
          <w:sz w:val="20"/>
          <w:szCs w:val="20"/>
        </w:rPr>
      </w:pPr>
      <w:r>
        <w:rPr>
          <w:rFonts w:cs="Arial"/>
          <w:sz w:val="20"/>
          <w:szCs w:val="20"/>
        </w:rPr>
        <w:t>2.4.4.3. Brindar atención de salud periódica a las personas de la comunidad LGTBQ+, en apego a sus derechos fundamentales y garantizando su bienestar.</w:t>
      </w:r>
    </w:p>
    <w:p w14:paraId="1A6C8AF0" w14:textId="77777777" w:rsidR="00954FDA" w:rsidRDefault="00801F6A">
      <w:pPr>
        <w:spacing w:after="0"/>
        <w:jc w:val="both"/>
        <w:rPr>
          <w:rFonts w:cs="Arial"/>
          <w:sz w:val="20"/>
          <w:szCs w:val="20"/>
        </w:rPr>
      </w:pPr>
      <w:r>
        <w:rPr>
          <w:rFonts w:cs="Arial"/>
          <w:sz w:val="20"/>
          <w:szCs w:val="20"/>
        </w:rPr>
        <w:t xml:space="preserve">2.4.5. Contribuir al bienestar de las juventudes </w:t>
      </w:r>
      <w:proofErr w:type="spellStart"/>
      <w:r>
        <w:rPr>
          <w:rFonts w:cs="Arial"/>
          <w:sz w:val="20"/>
          <w:szCs w:val="20"/>
        </w:rPr>
        <w:t>Atitalaquenses</w:t>
      </w:r>
      <w:proofErr w:type="spellEnd"/>
      <w:r>
        <w:rPr>
          <w:rFonts w:cs="Arial"/>
          <w:sz w:val="20"/>
          <w:szCs w:val="20"/>
        </w:rPr>
        <w:t xml:space="preserve">. </w:t>
      </w:r>
    </w:p>
    <w:p w14:paraId="511ACBEA" w14:textId="77777777" w:rsidR="00954FDA" w:rsidRDefault="00801F6A">
      <w:pPr>
        <w:spacing w:after="0"/>
        <w:jc w:val="both"/>
        <w:rPr>
          <w:rFonts w:cs="Arial"/>
          <w:sz w:val="20"/>
          <w:szCs w:val="20"/>
        </w:rPr>
      </w:pPr>
      <w:r>
        <w:rPr>
          <w:rFonts w:cs="Arial"/>
          <w:sz w:val="20"/>
          <w:szCs w:val="20"/>
        </w:rPr>
        <w:t>2.4.5.1. Promover la asistencia a talleres, cursos en línea, y lecturas que desarrollen habilidades en las y los jóvenes.</w:t>
      </w:r>
    </w:p>
    <w:p w14:paraId="0C0DA8BA" w14:textId="77777777" w:rsidR="00954FDA" w:rsidRDefault="00801F6A">
      <w:pPr>
        <w:spacing w:after="0"/>
        <w:jc w:val="both"/>
        <w:rPr>
          <w:rFonts w:cs="Arial"/>
          <w:sz w:val="20"/>
          <w:szCs w:val="20"/>
        </w:rPr>
      </w:pPr>
      <w:r>
        <w:rPr>
          <w:rFonts w:cs="Arial"/>
          <w:sz w:val="20"/>
          <w:szCs w:val="20"/>
        </w:rPr>
        <w:t>2.4.5.2. Establecer platicas donde los jóvenes aprendan de profesionales en sus áreas de interés.</w:t>
      </w:r>
    </w:p>
    <w:p w14:paraId="030E9D73" w14:textId="77777777" w:rsidR="00954FDA" w:rsidRDefault="00801F6A">
      <w:pPr>
        <w:spacing w:after="0"/>
        <w:jc w:val="both"/>
        <w:rPr>
          <w:rFonts w:cs="Arial"/>
          <w:sz w:val="20"/>
          <w:szCs w:val="20"/>
        </w:rPr>
      </w:pPr>
      <w:r>
        <w:rPr>
          <w:rFonts w:cs="Arial"/>
          <w:sz w:val="20"/>
          <w:szCs w:val="20"/>
        </w:rPr>
        <w:t xml:space="preserve">2.4.5.3. Implementar talleres sobre el bienestar emocional, prevención de adicciones, y sexualidad responsable. </w:t>
      </w:r>
    </w:p>
    <w:p w14:paraId="62BAE8E4" w14:textId="77777777" w:rsidR="00954FDA" w:rsidRDefault="00801F6A">
      <w:pPr>
        <w:spacing w:after="0"/>
        <w:jc w:val="both"/>
        <w:rPr>
          <w:rFonts w:cs="Arial"/>
          <w:sz w:val="20"/>
          <w:szCs w:val="20"/>
        </w:rPr>
      </w:pPr>
      <w:r>
        <w:rPr>
          <w:rFonts w:cs="Arial"/>
          <w:sz w:val="20"/>
          <w:szCs w:val="20"/>
        </w:rPr>
        <w:t>2.4.5.4. Crear espacios para que los jóvenes se involucren en actividades de voluntariado en su comunidad.</w:t>
      </w:r>
    </w:p>
    <w:p w14:paraId="378561CD" w14:textId="77777777" w:rsidR="00954FDA" w:rsidRDefault="00801F6A">
      <w:pPr>
        <w:spacing w:after="0"/>
        <w:jc w:val="both"/>
        <w:rPr>
          <w:rFonts w:cs="Arial"/>
          <w:sz w:val="20"/>
          <w:szCs w:val="20"/>
        </w:rPr>
      </w:pPr>
      <w:r>
        <w:rPr>
          <w:rFonts w:cs="Arial"/>
          <w:sz w:val="20"/>
          <w:szCs w:val="20"/>
        </w:rPr>
        <w:t>2.4.5.5. Fomentar espacios donde las juventudes puedan expresarse a través de la música, el arte, y la literatura.</w:t>
      </w:r>
    </w:p>
    <w:p w14:paraId="1305C054" w14:textId="77777777" w:rsidR="00954FDA" w:rsidRDefault="00954FDA">
      <w:pPr>
        <w:spacing w:after="0"/>
        <w:jc w:val="both"/>
        <w:rPr>
          <w:rFonts w:cs="Arial"/>
          <w:sz w:val="20"/>
          <w:szCs w:val="20"/>
        </w:rPr>
      </w:pPr>
    </w:p>
    <w:p w14:paraId="5EB01B99" w14:textId="77777777" w:rsidR="00954FDA" w:rsidRDefault="00801F6A">
      <w:pPr>
        <w:spacing w:after="0"/>
        <w:jc w:val="both"/>
        <w:rPr>
          <w:rFonts w:cs="Arial"/>
          <w:sz w:val="20"/>
          <w:szCs w:val="20"/>
        </w:rPr>
      </w:pPr>
      <w:r>
        <w:rPr>
          <w:rFonts w:cs="Arial"/>
          <w:sz w:val="20"/>
          <w:szCs w:val="20"/>
        </w:rPr>
        <w:t xml:space="preserve">2.5. Fortalecer la autonomía, capacidad y participación de las mujeres </w:t>
      </w:r>
      <w:proofErr w:type="spellStart"/>
      <w:r>
        <w:rPr>
          <w:rFonts w:cs="Arial"/>
          <w:sz w:val="20"/>
          <w:szCs w:val="20"/>
        </w:rPr>
        <w:t>Atitalaquenses</w:t>
      </w:r>
      <w:proofErr w:type="spellEnd"/>
      <w:r>
        <w:rPr>
          <w:rFonts w:cs="Arial"/>
          <w:sz w:val="20"/>
          <w:szCs w:val="20"/>
        </w:rPr>
        <w:t>, reduciendo brechas de género, y promoviendo su desarrollo integral.</w:t>
      </w:r>
    </w:p>
    <w:p w14:paraId="251FA88E" w14:textId="77777777" w:rsidR="00954FDA" w:rsidRDefault="00801F6A">
      <w:pPr>
        <w:spacing w:after="0"/>
        <w:rPr>
          <w:rFonts w:cs="Arial"/>
          <w:sz w:val="20"/>
          <w:szCs w:val="20"/>
        </w:rPr>
      </w:pPr>
      <w:r>
        <w:rPr>
          <w:rFonts w:cs="Arial"/>
          <w:sz w:val="20"/>
          <w:szCs w:val="20"/>
        </w:rPr>
        <w:t>2.5.1. Crear acciones que permitan la independencia económica de las mujeres.</w:t>
      </w:r>
    </w:p>
    <w:p w14:paraId="4A921F9C" w14:textId="77777777" w:rsidR="00954FDA" w:rsidRDefault="00801F6A">
      <w:pPr>
        <w:spacing w:after="0"/>
        <w:rPr>
          <w:rFonts w:cs="Arial"/>
          <w:sz w:val="20"/>
          <w:szCs w:val="20"/>
        </w:rPr>
      </w:pPr>
      <w:r>
        <w:rPr>
          <w:rFonts w:cs="Arial"/>
          <w:sz w:val="20"/>
          <w:szCs w:val="20"/>
        </w:rPr>
        <w:t>2.5.1.1. Impulsar talleres que permitan a las mujeres desarrollar habilidades y destrezas para el autoempleo.</w:t>
      </w:r>
    </w:p>
    <w:p w14:paraId="62D37D36" w14:textId="77777777" w:rsidR="00954FDA" w:rsidRDefault="00801F6A">
      <w:pPr>
        <w:spacing w:after="0"/>
        <w:rPr>
          <w:rFonts w:cs="Arial"/>
          <w:sz w:val="20"/>
          <w:szCs w:val="20"/>
        </w:rPr>
      </w:pPr>
      <w:r>
        <w:rPr>
          <w:rFonts w:cs="Arial"/>
          <w:sz w:val="20"/>
          <w:szCs w:val="20"/>
        </w:rPr>
        <w:t xml:space="preserve">2.5.1.2. Impartir pláticas para prevenir y erradicar la violencia de genero. </w:t>
      </w:r>
    </w:p>
    <w:p w14:paraId="66775CC7" w14:textId="77777777" w:rsidR="00954FDA" w:rsidRDefault="00801F6A">
      <w:pPr>
        <w:spacing w:after="0"/>
        <w:rPr>
          <w:rFonts w:cs="Arial"/>
          <w:sz w:val="20"/>
          <w:szCs w:val="20"/>
        </w:rPr>
      </w:pPr>
      <w:r>
        <w:rPr>
          <w:rFonts w:cs="Arial"/>
          <w:sz w:val="20"/>
          <w:szCs w:val="20"/>
        </w:rPr>
        <w:t xml:space="preserve">2.5.1.3. Dar asesoría y acompañamiento a las mujeres en materia jurídica y psicológica. </w:t>
      </w:r>
    </w:p>
    <w:p w14:paraId="0C2F282C" w14:textId="77777777" w:rsidR="00954FDA" w:rsidRDefault="00801F6A">
      <w:pPr>
        <w:spacing w:after="0"/>
        <w:jc w:val="both"/>
        <w:rPr>
          <w:rFonts w:cs="Arial"/>
          <w:sz w:val="20"/>
          <w:szCs w:val="20"/>
        </w:rPr>
      </w:pPr>
      <w:r>
        <w:rPr>
          <w:rFonts w:cs="Arial"/>
          <w:sz w:val="20"/>
          <w:szCs w:val="20"/>
        </w:rPr>
        <w:t>2.5.1.4. Implementar el modulo multidisciplinario en las comunidades para mujeres víctimas de violencia.</w:t>
      </w:r>
    </w:p>
    <w:p w14:paraId="0824C65A" w14:textId="77777777" w:rsidR="00954FDA" w:rsidRDefault="00801F6A">
      <w:pPr>
        <w:spacing w:after="0"/>
        <w:jc w:val="both"/>
        <w:rPr>
          <w:rFonts w:cs="Arial"/>
          <w:sz w:val="20"/>
          <w:szCs w:val="20"/>
        </w:rPr>
      </w:pPr>
      <w:r>
        <w:rPr>
          <w:rFonts w:cs="Arial"/>
          <w:sz w:val="20"/>
          <w:szCs w:val="20"/>
        </w:rPr>
        <w:t>2.5.1.5. Coadyuvar con el IHM en la protección de mujeres en situación de violencia por medio de los programas implementados por el Estado.</w:t>
      </w:r>
    </w:p>
    <w:p w14:paraId="05DA1E2D" w14:textId="77777777" w:rsidR="00954FDA" w:rsidRDefault="00954FDA">
      <w:pPr>
        <w:spacing w:after="0"/>
        <w:jc w:val="both"/>
        <w:rPr>
          <w:rFonts w:cs="Arial"/>
          <w:sz w:val="20"/>
          <w:szCs w:val="20"/>
        </w:rPr>
      </w:pPr>
    </w:p>
    <w:p w14:paraId="1BC44FA9" w14:textId="77777777" w:rsidR="00954FDA" w:rsidRDefault="00801F6A">
      <w:pPr>
        <w:spacing w:after="0"/>
        <w:jc w:val="both"/>
        <w:rPr>
          <w:rFonts w:cs="Arial"/>
          <w:sz w:val="20"/>
          <w:szCs w:val="20"/>
        </w:rPr>
      </w:pPr>
      <w:r>
        <w:rPr>
          <w:rFonts w:cs="Arial"/>
          <w:sz w:val="20"/>
          <w:szCs w:val="20"/>
        </w:rPr>
        <w:t>2.6 Promover la práctica deportiva en Atitalaquia, mejorando la salud, la calidad de vida y el desarrollo comunitario.</w:t>
      </w:r>
    </w:p>
    <w:p w14:paraId="5530B96B" w14:textId="77777777" w:rsidR="00954FDA" w:rsidRDefault="00801F6A">
      <w:pPr>
        <w:spacing w:after="0"/>
        <w:jc w:val="both"/>
        <w:rPr>
          <w:rFonts w:cs="Arial"/>
          <w:sz w:val="20"/>
          <w:szCs w:val="20"/>
        </w:rPr>
      </w:pPr>
      <w:r>
        <w:rPr>
          <w:rFonts w:cs="Arial"/>
          <w:sz w:val="20"/>
          <w:szCs w:val="20"/>
        </w:rPr>
        <w:t xml:space="preserve">2.6.1. Promover la práctica del deporte en todas sus modalidades. </w:t>
      </w:r>
    </w:p>
    <w:p w14:paraId="49463276" w14:textId="77777777" w:rsidR="00954FDA" w:rsidRDefault="00801F6A">
      <w:pPr>
        <w:spacing w:after="0"/>
        <w:jc w:val="both"/>
        <w:rPr>
          <w:rFonts w:cs="Arial"/>
          <w:sz w:val="20"/>
          <w:szCs w:val="20"/>
        </w:rPr>
      </w:pPr>
      <w:r>
        <w:rPr>
          <w:rFonts w:cs="Arial"/>
          <w:sz w:val="20"/>
          <w:szCs w:val="20"/>
        </w:rPr>
        <w:t>2.6.1.1. Implementar activación física en los centros educativos del Municipio, por parte del Instituto del Deporte.</w:t>
      </w:r>
    </w:p>
    <w:p w14:paraId="250AA49F" w14:textId="77777777" w:rsidR="00954FDA" w:rsidRDefault="00801F6A">
      <w:pPr>
        <w:spacing w:after="0"/>
        <w:jc w:val="both"/>
        <w:rPr>
          <w:rFonts w:cs="Arial"/>
          <w:sz w:val="20"/>
          <w:szCs w:val="20"/>
        </w:rPr>
      </w:pPr>
      <w:r>
        <w:rPr>
          <w:rFonts w:cs="Arial"/>
          <w:sz w:val="20"/>
          <w:szCs w:val="20"/>
        </w:rPr>
        <w:t>2.6.1.2. Crear competencias deportivas de manera incluyente.</w:t>
      </w:r>
    </w:p>
    <w:p w14:paraId="245A33BE" w14:textId="77777777" w:rsidR="00954FDA" w:rsidRDefault="00801F6A">
      <w:pPr>
        <w:spacing w:after="0"/>
        <w:jc w:val="both"/>
        <w:rPr>
          <w:rFonts w:cs="Arial"/>
          <w:sz w:val="20"/>
          <w:szCs w:val="20"/>
        </w:rPr>
      </w:pPr>
      <w:r>
        <w:rPr>
          <w:rFonts w:cs="Arial"/>
          <w:sz w:val="20"/>
          <w:szCs w:val="20"/>
        </w:rPr>
        <w:t xml:space="preserve">2.6.1.3. Formar ligas deportivas interinstitucionales. </w:t>
      </w:r>
    </w:p>
    <w:p w14:paraId="337FBA8B" w14:textId="77777777" w:rsidR="00954FDA" w:rsidRDefault="00801F6A">
      <w:pPr>
        <w:spacing w:after="0"/>
        <w:jc w:val="both"/>
        <w:rPr>
          <w:rFonts w:cs="Arial"/>
          <w:sz w:val="20"/>
          <w:szCs w:val="20"/>
        </w:rPr>
      </w:pPr>
      <w:r>
        <w:rPr>
          <w:rFonts w:cs="Arial"/>
          <w:sz w:val="20"/>
          <w:szCs w:val="20"/>
        </w:rPr>
        <w:t>2.6.1.4. Implementar carreras deportivas periódicamente.</w:t>
      </w:r>
    </w:p>
    <w:p w14:paraId="46243B04" w14:textId="77777777" w:rsidR="00954FDA" w:rsidRDefault="00801F6A">
      <w:pPr>
        <w:spacing w:after="0"/>
        <w:jc w:val="both"/>
        <w:rPr>
          <w:rFonts w:cs="Arial"/>
          <w:sz w:val="20"/>
          <w:szCs w:val="20"/>
        </w:rPr>
      </w:pPr>
      <w:r>
        <w:rPr>
          <w:rFonts w:cs="Arial"/>
          <w:sz w:val="20"/>
          <w:szCs w:val="20"/>
        </w:rPr>
        <w:t>2.6.2. Crear espacios deportivos apropiados e incluyentes.</w:t>
      </w:r>
    </w:p>
    <w:p w14:paraId="76F8DE18" w14:textId="77777777" w:rsidR="00954FDA" w:rsidRDefault="00801F6A">
      <w:pPr>
        <w:spacing w:after="0"/>
        <w:jc w:val="both"/>
        <w:rPr>
          <w:rFonts w:cs="Arial"/>
          <w:sz w:val="20"/>
          <w:szCs w:val="20"/>
        </w:rPr>
      </w:pPr>
      <w:r>
        <w:rPr>
          <w:rFonts w:cs="Arial"/>
          <w:sz w:val="20"/>
          <w:szCs w:val="20"/>
        </w:rPr>
        <w:t>2.6.2.1. Equipar las unidades deportivas municipales, con aparatos funcionales para la ciudadanía.</w:t>
      </w:r>
    </w:p>
    <w:p w14:paraId="446D3029" w14:textId="77777777" w:rsidR="00954FDA" w:rsidRDefault="00801F6A">
      <w:pPr>
        <w:spacing w:after="0"/>
        <w:jc w:val="both"/>
        <w:rPr>
          <w:rFonts w:cs="Arial"/>
          <w:sz w:val="20"/>
          <w:szCs w:val="20"/>
        </w:rPr>
      </w:pPr>
      <w:r>
        <w:rPr>
          <w:rFonts w:cs="Arial"/>
          <w:sz w:val="20"/>
          <w:szCs w:val="20"/>
        </w:rPr>
        <w:t>2.6.2.2. Dar mantenimiento constante a los espacios deportivos.</w:t>
      </w:r>
    </w:p>
    <w:p w14:paraId="2BDD6F09" w14:textId="77777777" w:rsidR="00954FDA" w:rsidRDefault="00801F6A">
      <w:pPr>
        <w:spacing w:after="0"/>
        <w:jc w:val="both"/>
        <w:rPr>
          <w:rFonts w:cs="Arial"/>
          <w:sz w:val="20"/>
          <w:szCs w:val="20"/>
        </w:rPr>
      </w:pPr>
      <w:r>
        <w:rPr>
          <w:rFonts w:cs="Arial"/>
          <w:sz w:val="20"/>
          <w:szCs w:val="20"/>
        </w:rPr>
        <w:t>2.6.2.3. Ampliar la infraestructura deportiva en las comunidades.</w:t>
      </w:r>
    </w:p>
    <w:p w14:paraId="68F97373" w14:textId="77777777" w:rsidR="00954FDA" w:rsidRDefault="00954FDA">
      <w:pPr>
        <w:spacing w:after="0"/>
        <w:jc w:val="both"/>
        <w:rPr>
          <w:rFonts w:cs="Arial"/>
          <w:sz w:val="20"/>
          <w:szCs w:val="20"/>
        </w:rPr>
      </w:pPr>
    </w:p>
    <w:p w14:paraId="44CEF20C" w14:textId="77777777" w:rsidR="00954FDA" w:rsidRDefault="00801F6A">
      <w:pPr>
        <w:spacing w:after="0"/>
        <w:jc w:val="both"/>
        <w:rPr>
          <w:rFonts w:cs="Arial"/>
          <w:sz w:val="20"/>
          <w:szCs w:val="20"/>
        </w:rPr>
      </w:pPr>
      <w:r>
        <w:rPr>
          <w:rFonts w:cs="Arial"/>
          <w:sz w:val="20"/>
          <w:szCs w:val="20"/>
        </w:rPr>
        <w:t>3. Acuerdo para el impulso y la transformación económica y educativa de Atitalaquia.</w:t>
      </w:r>
    </w:p>
    <w:p w14:paraId="52288615" w14:textId="77777777" w:rsidR="00954FDA" w:rsidRDefault="00801F6A">
      <w:pPr>
        <w:spacing w:after="0"/>
        <w:jc w:val="both"/>
        <w:rPr>
          <w:rFonts w:cs="Arial"/>
          <w:sz w:val="20"/>
          <w:szCs w:val="20"/>
        </w:rPr>
      </w:pPr>
      <w:r>
        <w:rPr>
          <w:rFonts w:cs="Arial"/>
          <w:sz w:val="20"/>
          <w:szCs w:val="20"/>
        </w:rPr>
        <w:lastRenderedPageBreak/>
        <w:t>3.1. Apoyar la educación en todos los niveles, mejorando la calidad, accesibilidad y equidad, garantizando que todos los estudiantes tengan oportunidades para desarrollar sus habilidades.</w:t>
      </w:r>
    </w:p>
    <w:p w14:paraId="77ACB7A8" w14:textId="77777777" w:rsidR="00954FDA" w:rsidRDefault="00801F6A">
      <w:pPr>
        <w:spacing w:after="0"/>
        <w:jc w:val="both"/>
        <w:rPr>
          <w:rFonts w:cs="Arial"/>
          <w:sz w:val="20"/>
          <w:szCs w:val="20"/>
        </w:rPr>
      </w:pPr>
      <w:r>
        <w:rPr>
          <w:rFonts w:cs="Arial"/>
          <w:sz w:val="20"/>
          <w:szCs w:val="20"/>
        </w:rPr>
        <w:t>3.1.1. Atender las necesidades prioritarias en los centros educativos.</w:t>
      </w:r>
    </w:p>
    <w:p w14:paraId="380E94AE" w14:textId="77777777" w:rsidR="00954FDA" w:rsidRDefault="00801F6A">
      <w:pPr>
        <w:spacing w:after="0"/>
        <w:jc w:val="both"/>
        <w:rPr>
          <w:rFonts w:cs="Arial"/>
          <w:sz w:val="20"/>
          <w:szCs w:val="20"/>
        </w:rPr>
      </w:pPr>
      <w:r>
        <w:rPr>
          <w:rFonts w:cs="Arial"/>
          <w:sz w:val="20"/>
          <w:szCs w:val="20"/>
        </w:rPr>
        <w:t>3.1.1.1. Brindar apoyo con personal de limpieza.</w:t>
      </w:r>
    </w:p>
    <w:p w14:paraId="226A9960" w14:textId="77777777" w:rsidR="00954FDA" w:rsidRDefault="00801F6A">
      <w:pPr>
        <w:spacing w:after="0"/>
        <w:jc w:val="both"/>
        <w:rPr>
          <w:rFonts w:cs="Arial"/>
          <w:sz w:val="20"/>
          <w:szCs w:val="20"/>
        </w:rPr>
      </w:pPr>
      <w:r>
        <w:rPr>
          <w:rFonts w:cs="Arial"/>
          <w:sz w:val="20"/>
          <w:szCs w:val="20"/>
        </w:rPr>
        <w:t>3.1.1.2. Ofrecer mantenimiento a los principales espacios de los centros educativos.</w:t>
      </w:r>
    </w:p>
    <w:p w14:paraId="6E8ABA42" w14:textId="77777777" w:rsidR="00954FDA" w:rsidRDefault="00801F6A">
      <w:pPr>
        <w:spacing w:after="0"/>
        <w:jc w:val="both"/>
        <w:rPr>
          <w:rFonts w:cs="Arial"/>
          <w:sz w:val="20"/>
          <w:szCs w:val="20"/>
        </w:rPr>
      </w:pPr>
      <w:r>
        <w:rPr>
          <w:rFonts w:cs="Arial"/>
          <w:sz w:val="20"/>
          <w:szCs w:val="20"/>
        </w:rPr>
        <w:t>3.1.2. Disminuir el rezago educativo y deserción escolar.</w:t>
      </w:r>
    </w:p>
    <w:p w14:paraId="5B1873A1" w14:textId="77777777" w:rsidR="00954FDA" w:rsidRDefault="00801F6A">
      <w:pPr>
        <w:spacing w:after="0"/>
        <w:jc w:val="both"/>
        <w:rPr>
          <w:rFonts w:cs="Arial"/>
          <w:sz w:val="20"/>
          <w:szCs w:val="20"/>
        </w:rPr>
      </w:pPr>
      <w:r>
        <w:rPr>
          <w:rFonts w:cs="Arial"/>
          <w:sz w:val="20"/>
          <w:szCs w:val="20"/>
        </w:rPr>
        <w:t>3.1.2.1. Ampliar la oferta educativa en el Municipio.</w:t>
      </w:r>
    </w:p>
    <w:p w14:paraId="5418D8DB" w14:textId="77777777" w:rsidR="00954FDA" w:rsidRDefault="00801F6A">
      <w:pPr>
        <w:spacing w:after="0"/>
        <w:jc w:val="both"/>
        <w:rPr>
          <w:rFonts w:cs="Arial"/>
          <w:sz w:val="20"/>
          <w:szCs w:val="20"/>
        </w:rPr>
      </w:pPr>
      <w:r>
        <w:rPr>
          <w:rFonts w:cs="Arial"/>
          <w:sz w:val="20"/>
          <w:szCs w:val="20"/>
        </w:rPr>
        <w:t>3.1.2.2. Focalizar becas y apoyos para los estudiantes que no cuenten con la solvencia económica para continuar sus estudios.</w:t>
      </w:r>
    </w:p>
    <w:p w14:paraId="58441C94" w14:textId="77777777" w:rsidR="00954FDA" w:rsidRDefault="00801F6A">
      <w:pPr>
        <w:spacing w:after="0"/>
        <w:jc w:val="both"/>
        <w:rPr>
          <w:rFonts w:cs="Arial"/>
          <w:sz w:val="20"/>
          <w:szCs w:val="20"/>
        </w:rPr>
      </w:pPr>
      <w:r>
        <w:rPr>
          <w:rFonts w:cs="Arial"/>
          <w:sz w:val="20"/>
          <w:szCs w:val="20"/>
        </w:rPr>
        <w:t>3.1.2.3. Crear acciones conjuntas gobierno e instituciones educativas en favor del sano desarrollo de los estudiantes.</w:t>
      </w:r>
    </w:p>
    <w:p w14:paraId="48093D7F" w14:textId="77777777" w:rsidR="00954FDA" w:rsidRDefault="00954FDA">
      <w:pPr>
        <w:spacing w:after="0"/>
        <w:jc w:val="both"/>
        <w:rPr>
          <w:rFonts w:cs="Arial"/>
          <w:sz w:val="20"/>
          <w:szCs w:val="20"/>
        </w:rPr>
      </w:pPr>
    </w:p>
    <w:p w14:paraId="258901E9" w14:textId="77777777" w:rsidR="00954FDA" w:rsidRDefault="00801F6A">
      <w:pPr>
        <w:spacing w:after="0"/>
        <w:jc w:val="both"/>
        <w:rPr>
          <w:rFonts w:cs="Arial"/>
          <w:sz w:val="20"/>
          <w:szCs w:val="20"/>
        </w:rPr>
      </w:pPr>
      <w:r>
        <w:rPr>
          <w:rFonts w:cs="Arial"/>
          <w:sz w:val="20"/>
          <w:szCs w:val="20"/>
        </w:rPr>
        <w:t>3.2. Impulsar el desarrollo económico en Atitalaquia fortaleciendo la economía local, promoviendo la innovación, la competitividad, productividad, y la inversión para la generación de empleos.</w:t>
      </w:r>
    </w:p>
    <w:p w14:paraId="141B1A25" w14:textId="77777777" w:rsidR="00954FDA" w:rsidRDefault="00801F6A">
      <w:pPr>
        <w:spacing w:after="0"/>
        <w:jc w:val="both"/>
        <w:rPr>
          <w:rFonts w:cs="Arial"/>
          <w:sz w:val="20"/>
          <w:szCs w:val="20"/>
        </w:rPr>
      </w:pPr>
      <w:r>
        <w:rPr>
          <w:rFonts w:cs="Arial"/>
          <w:sz w:val="20"/>
          <w:szCs w:val="20"/>
        </w:rPr>
        <w:t xml:space="preserve">3.2.1 Elevar la competitividad de las Micro, pequeñas, y Medianas empresas. </w:t>
      </w:r>
    </w:p>
    <w:p w14:paraId="6EC6B064" w14:textId="77777777" w:rsidR="00954FDA" w:rsidRDefault="00801F6A">
      <w:pPr>
        <w:spacing w:after="0"/>
        <w:jc w:val="both"/>
        <w:rPr>
          <w:rFonts w:cs="Arial"/>
          <w:sz w:val="20"/>
          <w:szCs w:val="20"/>
        </w:rPr>
      </w:pPr>
      <w:r>
        <w:rPr>
          <w:rFonts w:cs="Arial"/>
          <w:sz w:val="20"/>
          <w:szCs w:val="20"/>
        </w:rPr>
        <w:t xml:space="preserve">3.2.1.1. Celebrar convenios de colaboración con entes que capaciten a los micro, pequeños, y medianos empresarios, elevando sus conocimientos para hacer crecer sus negocios. </w:t>
      </w:r>
    </w:p>
    <w:p w14:paraId="5769D9F2" w14:textId="77777777" w:rsidR="00954FDA" w:rsidRDefault="00801F6A">
      <w:pPr>
        <w:spacing w:after="0"/>
        <w:jc w:val="both"/>
        <w:rPr>
          <w:rFonts w:cs="Arial"/>
          <w:sz w:val="20"/>
          <w:szCs w:val="20"/>
        </w:rPr>
      </w:pPr>
      <w:r>
        <w:rPr>
          <w:rFonts w:cs="Arial"/>
          <w:sz w:val="20"/>
          <w:szCs w:val="20"/>
        </w:rPr>
        <w:t>3.2.1.2. Promover incentivos para impulsar el crecimiento de las Mi Pymes.</w:t>
      </w:r>
    </w:p>
    <w:p w14:paraId="12DB0F3B" w14:textId="77777777" w:rsidR="00954FDA" w:rsidRDefault="00801F6A">
      <w:pPr>
        <w:spacing w:after="0"/>
        <w:jc w:val="both"/>
        <w:rPr>
          <w:rFonts w:cs="Arial"/>
          <w:sz w:val="20"/>
          <w:szCs w:val="20"/>
        </w:rPr>
      </w:pPr>
      <w:r>
        <w:rPr>
          <w:rFonts w:cs="Arial"/>
          <w:sz w:val="20"/>
          <w:szCs w:val="20"/>
        </w:rPr>
        <w:t xml:space="preserve">3.2.1.3 Brindar asesoría jurídica y contable a las Mi Pymes, buscando fortalecer sus empresas. </w:t>
      </w:r>
    </w:p>
    <w:p w14:paraId="78E3F6A3" w14:textId="77777777" w:rsidR="00954FDA" w:rsidRDefault="00801F6A">
      <w:pPr>
        <w:spacing w:after="0"/>
        <w:jc w:val="both"/>
        <w:rPr>
          <w:rFonts w:cs="Arial"/>
          <w:sz w:val="20"/>
          <w:szCs w:val="20"/>
        </w:rPr>
      </w:pPr>
      <w:r>
        <w:rPr>
          <w:rFonts w:cs="Arial"/>
          <w:sz w:val="20"/>
          <w:szCs w:val="20"/>
        </w:rPr>
        <w:t>3.2.1.4. Crear la plataforma digital Mi Pymes Atitalaquia diseñada para fortalecer el mercado local.</w:t>
      </w:r>
    </w:p>
    <w:p w14:paraId="5C79D1DC" w14:textId="77777777" w:rsidR="00954FDA" w:rsidRDefault="00801F6A">
      <w:pPr>
        <w:spacing w:after="0"/>
        <w:jc w:val="both"/>
        <w:rPr>
          <w:rFonts w:cs="Arial"/>
          <w:sz w:val="20"/>
          <w:szCs w:val="20"/>
        </w:rPr>
      </w:pPr>
      <w:r>
        <w:rPr>
          <w:rFonts w:cs="Arial"/>
          <w:sz w:val="20"/>
          <w:szCs w:val="20"/>
        </w:rPr>
        <w:t>3.2.1.5 Fortalecer a las Nuevas Empresarias con Negocios en Internet, buscando estrategias que les permita obtener mayores ingresos.</w:t>
      </w:r>
    </w:p>
    <w:p w14:paraId="4874CE7F" w14:textId="77777777" w:rsidR="00954FDA" w:rsidRDefault="00801F6A">
      <w:pPr>
        <w:spacing w:after="0"/>
        <w:jc w:val="both"/>
        <w:rPr>
          <w:rFonts w:cs="Arial"/>
          <w:sz w:val="20"/>
          <w:szCs w:val="20"/>
        </w:rPr>
      </w:pPr>
      <w:r>
        <w:rPr>
          <w:rFonts w:cs="Arial"/>
          <w:sz w:val="20"/>
          <w:szCs w:val="20"/>
        </w:rPr>
        <w:t xml:space="preserve">3.2.2. Atraer inversiones sólidas. </w:t>
      </w:r>
    </w:p>
    <w:p w14:paraId="4422B55A" w14:textId="77777777" w:rsidR="00954FDA" w:rsidRDefault="00801F6A">
      <w:pPr>
        <w:spacing w:after="0"/>
        <w:jc w:val="both"/>
        <w:rPr>
          <w:rFonts w:cs="Arial"/>
          <w:sz w:val="20"/>
          <w:szCs w:val="20"/>
        </w:rPr>
      </w:pPr>
      <w:r>
        <w:rPr>
          <w:rFonts w:cs="Arial"/>
          <w:sz w:val="20"/>
          <w:szCs w:val="20"/>
        </w:rPr>
        <w:t>3.2.2.1 Simplificar los trámites en apego al marco regulatorio para facilitar la apertura de empresas en el Municipio.</w:t>
      </w:r>
    </w:p>
    <w:p w14:paraId="02942806" w14:textId="77777777" w:rsidR="00954FDA" w:rsidRDefault="00801F6A">
      <w:pPr>
        <w:spacing w:after="0"/>
        <w:jc w:val="both"/>
        <w:rPr>
          <w:rFonts w:cs="Arial"/>
          <w:sz w:val="20"/>
          <w:szCs w:val="20"/>
        </w:rPr>
      </w:pPr>
      <w:r>
        <w:rPr>
          <w:rFonts w:cs="Arial"/>
          <w:sz w:val="20"/>
          <w:szCs w:val="20"/>
        </w:rPr>
        <w:t>3.2.2.2. Digitalizar los trámites para agilizar los procesos.</w:t>
      </w:r>
    </w:p>
    <w:p w14:paraId="08D017FE" w14:textId="77777777" w:rsidR="00954FDA" w:rsidRDefault="00801F6A">
      <w:pPr>
        <w:spacing w:after="0"/>
        <w:jc w:val="both"/>
        <w:rPr>
          <w:rFonts w:cs="Arial"/>
          <w:sz w:val="20"/>
          <w:szCs w:val="20"/>
        </w:rPr>
      </w:pPr>
      <w:r>
        <w:rPr>
          <w:rFonts w:cs="Arial"/>
          <w:sz w:val="20"/>
          <w:szCs w:val="20"/>
        </w:rPr>
        <w:t>3.2.2.3. Buscar convenios de colaboración con el Gobierno Estatal y Federal para desarrollar estrategias conjuntas en materia de desarrollo económico.</w:t>
      </w:r>
    </w:p>
    <w:p w14:paraId="32352C64" w14:textId="77777777" w:rsidR="00954FDA" w:rsidRDefault="00801F6A">
      <w:pPr>
        <w:spacing w:after="0"/>
        <w:jc w:val="both"/>
        <w:rPr>
          <w:rFonts w:cs="Arial"/>
          <w:sz w:val="20"/>
          <w:szCs w:val="20"/>
        </w:rPr>
      </w:pPr>
      <w:r>
        <w:rPr>
          <w:rFonts w:cs="Arial"/>
          <w:sz w:val="20"/>
          <w:szCs w:val="20"/>
        </w:rPr>
        <w:t>3.2.2.4 Promover la feria industrial en Atitalaquia.</w:t>
      </w:r>
    </w:p>
    <w:p w14:paraId="3CF4BCE1" w14:textId="77777777" w:rsidR="00954FDA" w:rsidRDefault="00801F6A">
      <w:pPr>
        <w:spacing w:after="0"/>
        <w:jc w:val="both"/>
        <w:rPr>
          <w:rFonts w:cs="Arial"/>
          <w:sz w:val="20"/>
          <w:szCs w:val="20"/>
        </w:rPr>
      </w:pPr>
      <w:r>
        <w:rPr>
          <w:rFonts w:cs="Arial"/>
          <w:sz w:val="20"/>
          <w:szCs w:val="20"/>
        </w:rPr>
        <w:t>3.2.3. Fomentar el trabajo decente e igualitario.</w:t>
      </w:r>
    </w:p>
    <w:p w14:paraId="13FED60D" w14:textId="77777777" w:rsidR="00954FDA" w:rsidRDefault="00801F6A">
      <w:pPr>
        <w:spacing w:after="0"/>
        <w:jc w:val="both"/>
        <w:rPr>
          <w:rFonts w:cs="Arial"/>
          <w:sz w:val="20"/>
          <w:szCs w:val="20"/>
        </w:rPr>
      </w:pPr>
      <w:r>
        <w:rPr>
          <w:rFonts w:cs="Arial"/>
          <w:sz w:val="20"/>
          <w:szCs w:val="20"/>
        </w:rPr>
        <w:t>3.2.3.1. Promover el respeto a los derechos laborales en apego al marco legal, a través de campañas digitales.</w:t>
      </w:r>
    </w:p>
    <w:p w14:paraId="32666579" w14:textId="77777777" w:rsidR="00954FDA" w:rsidRDefault="00801F6A">
      <w:pPr>
        <w:spacing w:after="0"/>
        <w:jc w:val="both"/>
        <w:rPr>
          <w:rFonts w:cs="Arial"/>
          <w:sz w:val="20"/>
          <w:szCs w:val="20"/>
        </w:rPr>
      </w:pPr>
      <w:r>
        <w:rPr>
          <w:rFonts w:cs="Arial"/>
          <w:sz w:val="20"/>
          <w:szCs w:val="20"/>
        </w:rPr>
        <w:t>3.2.3.2. Promover ambientes laborales estables, y con igualdad de oportunidades para todas y todos.</w:t>
      </w:r>
    </w:p>
    <w:p w14:paraId="1D4FA801" w14:textId="77777777" w:rsidR="00954FDA" w:rsidRDefault="00801F6A">
      <w:pPr>
        <w:spacing w:after="0"/>
        <w:jc w:val="both"/>
        <w:rPr>
          <w:rFonts w:cs="Arial"/>
          <w:sz w:val="20"/>
          <w:szCs w:val="20"/>
        </w:rPr>
      </w:pPr>
      <w:r>
        <w:rPr>
          <w:rFonts w:cs="Arial"/>
          <w:sz w:val="20"/>
          <w:szCs w:val="20"/>
        </w:rPr>
        <w:t>3.2.3.3. Ampliar las habilidades y destrezas de las y los habitantes del Municipio que se encuentran en condición de desempleo, para que puedan acceder a oportunidades de empleo o autoempleo.</w:t>
      </w:r>
    </w:p>
    <w:p w14:paraId="13ECE810" w14:textId="77777777" w:rsidR="00954FDA" w:rsidRDefault="00801F6A">
      <w:pPr>
        <w:spacing w:after="0"/>
        <w:jc w:val="both"/>
        <w:rPr>
          <w:rFonts w:cs="Arial"/>
          <w:sz w:val="20"/>
          <w:szCs w:val="20"/>
        </w:rPr>
      </w:pPr>
      <w:r>
        <w:rPr>
          <w:rFonts w:cs="Arial"/>
          <w:sz w:val="20"/>
          <w:szCs w:val="20"/>
        </w:rPr>
        <w:t>3.2.3.4. Orientar a las personas desempleadas y buscar la vinculación con las empresas locales para generación de empleo.</w:t>
      </w:r>
    </w:p>
    <w:p w14:paraId="028F5C0C" w14:textId="77777777" w:rsidR="00954FDA" w:rsidRDefault="00801F6A">
      <w:pPr>
        <w:spacing w:after="0"/>
        <w:jc w:val="both"/>
        <w:rPr>
          <w:rFonts w:cs="Arial"/>
          <w:sz w:val="20"/>
          <w:szCs w:val="20"/>
        </w:rPr>
      </w:pPr>
      <w:r>
        <w:rPr>
          <w:rFonts w:cs="Arial"/>
          <w:sz w:val="20"/>
          <w:szCs w:val="20"/>
        </w:rPr>
        <w:t xml:space="preserve"> </w:t>
      </w:r>
    </w:p>
    <w:p w14:paraId="50CAEE9B" w14:textId="77777777" w:rsidR="00954FDA" w:rsidRDefault="00801F6A">
      <w:pPr>
        <w:spacing w:after="0"/>
        <w:jc w:val="both"/>
        <w:rPr>
          <w:rFonts w:cs="Arial"/>
          <w:sz w:val="20"/>
          <w:szCs w:val="20"/>
        </w:rPr>
      </w:pPr>
      <w:r>
        <w:rPr>
          <w:rFonts w:cs="Arial"/>
          <w:sz w:val="20"/>
          <w:szCs w:val="20"/>
        </w:rPr>
        <w:t>3.3. Mejorar la eficiencia, productividad, y sostenibilidad del sector agropecuario en Atitalaquia, aumentando la producción y comercialización de productos agrícolas y pecuarios, mejorando la calidad de vida de los productores y nuestros habitantes.</w:t>
      </w:r>
    </w:p>
    <w:p w14:paraId="14309DA2" w14:textId="77777777" w:rsidR="00954FDA" w:rsidRDefault="00801F6A">
      <w:pPr>
        <w:spacing w:after="0"/>
        <w:jc w:val="both"/>
        <w:rPr>
          <w:rFonts w:cs="Arial"/>
          <w:sz w:val="20"/>
          <w:szCs w:val="20"/>
        </w:rPr>
      </w:pPr>
      <w:r>
        <w:rPr>
          <w:rFonts w:cs="Arial"/>
          <w:sz w:val="20"/>
          <w:szCs w:val="20"/>
        </w:rPr>
        <w:t>3.3.1. Desarrollar estrategias de apoyo para las y los productores de Atitalaquia.</w:t>
      </w:r>
    </w:p>
    <w:p w14:paraId="281C1ADB" w14:textId="77777777" w:rsidR="00954FDA" w:rsidRDefault="00801F6A">
      <w:pPr>
        <w:spacing w:after="0"/>
        <w:jc w:val="both"/>
        <w:rPr>
          <w:rFonts w:cs="Arial"/>
          <w:sz w:val="20"/>
          <w:szCs w:val="20"/>
        </w:rPr>
      </w:pPr>
      <w:r>
        <w:rPr>
          <w:rFonts w:cs="Arial"/>
          <w:sz w:val="20"/>
          <w:szCs w:val="20"/>
        </w:rPr>
        <w:t xml:space="preserve">3.3.1.1. Realizar la gestión con los entes estatales y federales a efecto de brindar apoyos a nuestros productores. </w:t>
      </w:r>
    </w:p>
    <w:p w14:paraId="593F1694" w14:textId="77777777" w:rsidR="00954FDA" w:rsidRDefault="00801F6A">
      <w:pPr>
        <w:spacing w:after="0"/>
        <w:jc w:val="both"/>
        <w:rPr>
          <w:rFonts w:cs="Arial"/>
          <w:sz w:val="20"/>
          <w:szCs w:val="20"/>
        </w:rPr>
      </w:pPr>
      <w:r>
        <w:rPr>
          <w:rFonts w:cs="Arial"/>
          <w:sz w:val="20"/>
          <w:szCs w:val="20"/>
        </w:rPr>
        <w:t xml:space="preserve">3.3.1.2. Impulsar la capacitación que brinde las habilidades productivas necesarias. </w:t>
      </w:r>
    </w:p>
    <w:p w14:paraId="64520F7E" w14:textId="77777777" w:rsidR="00954FDA" w:rsidRDefault="00801F6A">
      <w:pPr>
        <w:spacing w:after="0"/>
        <w:jc w:val="both"/>
        <w:rPr>
          <w:rFonts w:cs="Arial"/>
          <w:sz w:val="20"/>
          <w:szCs w:val="20"/>
        </w:rPr>
      </w:pPr>
      <w:r>
        <w:rPr>
          <w:rFonts w:cs="Arial"/>
          <w:sz w:val="20"/>
          <w:szCs w:val="20"/>
        </w:rPr>
        <w:t>3.3.1.3. Asesorar a nuestros productores para acceder a créditos agropecuarios.</w:t>
      </w:r>
    </w:p>
    <w:p w14:paraId="3B294BE9" w14:textId="77777777" w:rsidR="00954FDA" w:rsidRDefault="00801F6A">
      <w:pPr>
        <w:spacing w:after="0"/>
        <w:jc w:val="both"/>
        <w:rPr>
          <w:rFonts w:cs="Arial"/>
          <w:sz w:val="20"/>
          <w:szCs w:val="20"/>
        </w:rPr>
      </w:pPr>
      <w:r>
        <w:rPr>
          <w:rFonts w:cs="Arial"/>
          <w:sz w:val="20"/>
          <w:szCs w:val="20"/>
        </w:rPr>
        <w:t>3.3.2. Mejorar la infraestructura en el sector agrícola.</w:t>
      </w:r>
    </w:p>
    <w:p w14:paraId="3A51FC24" w14:textId="77777777" w:rsidR="00954FDA" w:rsidRDefault="00801F6A">
      <w:pPr>
        <w:spacing w:after="0"/>
        <w:jc w:val="both"/>
        <w:rPr>
          <w:rFonts w:cs="Arial"/>
          <w:sz w:val="20"/>
          <w:szCs w:val="20"/>
        </w:rPr>
      </w:pPr>
      <w:r>
        <w:rPr>
          <w:rFonts w:cs="Arial"/>
          <w:sz w:val="20"/>
          <w:szCs w:val="20"/>
        </w:rPr>
        <w:t>3.3.2.1. Impulsar la tecnificación en el campo.</w:t>
      </w:r>
    </w:p>
    <w:p w14:paraId="7642CA64" w14:textId="77777777" w:rsidR="00954FDA" w:rsidRDefault="00801F6A">
      <w:pPr>
        <w:spacing w:after="0"/>
        <w:jc w:val="both"/>
        <w:rPr>
          <w:rFonts w:cs="Arial"/>
          <w:sz w:val="20"/>
          <w:szCs w:val="20"/>
        </w:rPr>
      </w:pPr>
      <w:r>
        <w:rPr>
          <w:rFonts w:cs="Arial"/>
          <w:sz w:val="20"/>
          <w:szCs w:val="20"/>
        </w:rPr>
        <w:t xml:space="preserve">3.3.2.2. Rehabilitar a través de apoyos el mejoramiento de la infraestructura de riego. </w:t>
      </w:r>
    </w:p>
    <w:p w14:paraId="7B5B4BF2" w14:textId="77777777" w:rsidR="00954FDA" w:rsidRDefault="00954FDA">
      <w:pPr>
        <w:spacing w:after="0"/>
        <w:jc w:val="both"/>
        <w:rPr>
          <w:rFonts w:cs="Arial"/>
          <w:sz w:val="20"/>
          <w:szCs w:val="20"/>
        </w:rPr>
      </w:pPr>
    </w:p>
    <w:p w14:paraId="787D7939" w14:textId="77777777" w:rsidR="00954FDA" w:rsidRDefault="00801F6A">
      <w:pPr>
        <w:spacing w:after="0"/>
        <w:jc w:val="both"/>
        <w:rPr>
          <w:rFonts w:cs="Arial"/>
          <w:sz w:val="20"/>
          <w:szCs w:val="20"/>
        </w:rPr>
      </w:pPr>
      <w:r>
        <w:rPr>
          <w:rFonts w:cs="Arial"/>
          <w:sz w:val="20"/>
          <w:szCs w:val="20"/>
        </w:rPr>
        <w:lastRenderedPageBreak/>
        <w:t xml:space="preserve">3.4. Promover la identidad, la diversidad y la riqueza cultural del Municipio a través del turismo sostenible que genere beneficios económicos y sociales para todos </w:t>
      </w:r>
      <w:proofErr w:type="spellStart"/>
      <w:r>
        <w:rPr>
          <w:rFonts w:cs="Arial"/>
          <w:sz w:val="20"/>
          <w:szCs w:val="20"/>
        </w:rPr>
        <w:t>Atitalaquenses</w:t>
      </w:r>
      <w:proofErr w:type="spellEnd"/>
      <w:r>
        <w:rPr>
          <w:rFonts w:cs="Arial"/>
          <w:sz w:val="20"/>
          <w:szCs w:val="20"/>
        </w:rPr>
        <w:t>.</w:t>
      </w:r>
    </w:p>
    <w:p w14:paraId="00A078B8" w14:textId="77777777" w:rsidR="00954FDA" w:rsidRDefault="00801F6A">
      <w:pPr>
        <w:spacing w:after="0"/>
        <w:jc w:val="both"/>
        <w:rPr>
          <w:rFonts w:cs="Arial"/>
          <w:sz w:val="20"/>
          <w:szCs w:val="20"/>
        </w:rPr>
      </w:pPr>
      <w:r>
        <w:rPr>
          <w:rFonts w:cs="Arial"/>
          <w:sz w:val="20"/>
          <w:szCs w:val="20"/>
        </w:rPr>
        <w:t>3.4.1. Generar estrategias que permitan potenciar el Turismo en Atitalaquia.</w:t>
      </w:r>
    </w:p>
    <w:p w14:paraId="2743EBCF" w14:textId="77777777" w:rsidR="00954FDA" w:rsidRDefault="00801F6A">
      <w:pPr>
        <w:spacing w:after="0"/>
        <w:jc w:val="both"/>
        <w:rPr>
          <w:rFonts w:cs="Arial"/>
          <w:sz w:val="20"/>
          <w:szCs w:val="20"/>
        </w:rPr>
      </w:pPr>
      <w:r>
        <w:rPr>
          <w:rFonts w:cs="Arial"/>
          <w:sz w:val="20"/>
          <w:szCs w:val="20"/>
        </w:rPr>
        <w:t xml:space="preserve">3.4.1.1. Promover la ruta turística de senderismo. </w:t>
      </w:r>
    </w:p>
    <w:p w14:paraId="73BA2A2E" w14:textId="77777777" w:rsidR="00954FDA" w:rsidRDefault="00801F6A">
      <w:pPr>
        <w:spacing w:after="0"/>
        <w:jc w:val="both"/>
        <w:rPr>
          <w:rFonts w:cs="Arial"/>
          <w:sz w:val="20"/>
          <w:szCs w:val="20"/>
        </w:rPr>
      </w:pPr>
      <w:r>
        <w:rPr>
          <w:rFonts w:cs="Arial"/>
          <w:sz w:val="20"/>
          <w:szCs w:val="20"/>
        </w:rPr>
        <w:t>3.4.1.2. Atraer el turismo a través del desarrollo de festivales emblemáticos.</w:t>
      </w:r>
    </w:p>
    <w:p w14:paraId="47F12514" w14:textId="77777777" w:rsidR="00954FDA" w:rsidRDefault="00801F6A">
      <w:pPr>
        <w:spacing w:after="0"/>
        <w:jc w:val="both"/>
        <w:rPr>
          <w:rFonts w:cs="Arial"/>
          <w:sz w:val="20"/>
          <w:szCs w:val="20"/>
        </w:rPr>
      </w:pPr>
      <w:r>
        <w:rPr>
          <w:rFonts w:cs="Arial"/>
          <w:sz w:val="20"/>
          <w:szCs w:val="20"/>
        </w:rPr>
        <w:t>3.4.2. Desarrollar la cultura e identidad del Municipio.</w:t>
      </w:r>
    </w:p>
    <w:p w14:paraId="092843F7" w14:textId="77777777" w:rsidR="00954FDA" w:rsidRDefault="00801F6A">
      <w:pPr>
        <w:spacing w:after="0"/>
        <w:jc w:val="both"/>
        <w:rPr>
          <w:rFonts w:cs="Arial"/>
          <w:sz w:val="20"/>
          <w:szCs w:val="20"/>
        </w:rPr>
      </w:pPr>
      <w:r>
        <w:rPr>
          <w:rFonts w:cs="Arial"/>
          <w:sz w:val="20"/>
          <w:szCs w:val="20"/>
        </w:rPr>
        <w:t xml:space="preserve">3.4.2.1. Implementar el proyecto de re dignificación del centro histórico. </w:t>
      </w:r>
    </w:p>
    <w:p w14:paraId="68C40A15" w14:textId="77777777" w:rsidR="00954FDA" w:rsidRDefault="00801F6A">
      <w:pPr>
        <w:spacing w:after="0"/>
        <w:jc w:val="both"/>
        <w:rPr>
          <w:rFonts w:cs="Arial"/>
          <w:sz w:val="20"/>
          <w:szCs w:val="20"/>
        </w:rPr>
      </w:pPr>
      <w:r>
        <w:rPr>
          <w:rFonts w:cs="Arial"/>
          <w:sz w:val="20"/>
          <w:szCs w:val="20"/>
        </w:rPr>
        <w:t>3.4.2.2. Impulsar el recorrido de leyendas los fines de semana, creando un ambiente familiar que contribuya al bienestar social.</w:t>
      </w:r>
    </w:p>
    <w:p w14:paraId="43C3C00A" w14:textId="77777777" w:rsidR="00954FDA" w:rsidRDefault="00801F6A">
      <w:pPr>
        <w:spacing w:after="0"/>
        <w:jc w:val="both"/>
        <w:rPr>
          <w:rFonts w:cs="Arial"/>
          <w:sz w:val="20"/>
          <w:szCs w:val="20"/>
        </w:rPr>
      </w:pPr>
      <w:r>
        <w:rPr>
          <w:rFonts w:cs="Arial"/>
          <w:sz w:val="20"/>
          <w:szCs w:val="20"/>
        </w:rPr>
        <w:t>3.4.2.3. Fomentar las tradiciones y costumbres del Municipio mediante eventos culturales.</w:t>
      </w:r>
    </w:p>
    <w:p w14:paraId="47AB1580" w14:textId="77777777" w:rsidR="00954FDA" w:rsidRDefault="00801F6A">
      <w:pPr>
        <w:spacing w:after="0"/>
        <w:jc w:val="both"/>
        <w:rPr>
          <w:rFonts w:cs="Arial"/>
          <w:sz w:val="20"/>
          <w:szCs w:val="20"/>
        </w:rPr>
      </w:pPr>
      <w:r>
        <w:rPr>
          <w:rFonts w:cs="Arial"/>
          <w:sz w:val="20"/>
          <w:szCs w:val="20"/>
        </w:rPr>
        <w:t>3.4.2.4. Promover la cultura en las comunidades mediante talleres de danza, teatro, música, artes plásticas, etc.</w:t>
      </w:r>
    </w:p>
    <w:p w14:paraId="0964AF7D" w14:textId="77777777" w:rsidR="00954FDA" w:rsidRDefault="00954FDA">
      <w:pPr>
        <w:spacing w:after="0"/>
        <w:jc w:val="both"/>
        <w:rPr>
          <w:rFonts w:cs="Arial"/>
          <w:sz w:val="20"/>
          <w:szCs w:val="20"/>
        </w:rPr>
      </w:pPr>
    </w:p>
    <w:p w14:paraId="76ACF5AB" w14:textId="77777777" w:rsidR="00954FDA" w:rsidRDefault="00801F6A">
      <w:pPr>
        <w:spacing w:after="0"/>
        <w:jc w:val="both"/>
        <w:rPr>
          <w:rFonts w:cs="Arial"/>
          <w:sz w:val="20"/>
          <w:szCs w:val="20"/>
        </w:rPr>
      </w:pPr>
      <w:r>
        <w:rPr>
          <w:rFonts w:cs="Arial"/>
          <w:sz w:val="20"/>
          <w:szCs w:val="20"/>
        </w:rPr>
        <w:t>4. Acuerdo para la transformación de la infraestructura y sostenibilidad en Atitalaquia.</w:t>
      </w:r>
    </w:p>
    <w:p w14:paraId="6459A837" w14:textId="77777777" w:rsidR="00954FDA" w:rsidRDefault="00801F6A">
      <w:pPr>
        <w:spacing w:after="0"/>
        <w:jc w:val="both"/>
        <w:rPr>
          <w:rFonts w:cs="Arial"/>
          <w:sz w:val="20"/>
          <w:szCs w:val="20"/>
        </w:rPr>
      </w:pPr>
      <w:r>
        <w:rPr>
          <w:rFonts w:cs="Arial"/>
          <w:sz w:val="20"/>
          <w:szCs w:val="20"/>
        </w:rPr>
        <w:t>4.1. Crear entornos limpios en el Municipio, a través de la implementación de estrategias de gestión integral de residuos y la conservación del medio ambiente.</w:t>
      </w:r>
    </w:p>
    <w:p w14:paraId="5E973300" w14:textId="77777777" w:rsidR="00954FDA" w:rsidRDefault="00801F6A">
      <w:pPr>
        <w:spacing w:after="0"/>
        <w:jc w:val="both"/>
        <w:rPr>
          <w:rFonts w:cs="Arial"/>
          <w:sz w:val="20"/>
          <w:szCs w:val="20"/>
        </w:rPr>
      </w:pPr>
      <w:r>
        <w:rPr>
          <w:rFonts w:cs="Arial"/>
          <w:sz w:val="20"/>
          <w:szCs w:val="20"/>
        </w:rPr>
        <w:t xml:space="preserve">4.1.1. </w:t>
      </w:r>
      <w:proofErr w:type="spellStart"/>
      <w:r>
        <w:rPr>
          <w:rFonts w:cs="Arial"/>
          <w:sz w:val="20"/>
          <w:szCs w:val="20"/>
        </w:rPr>
        <w:t>Eficientar</w:t>
      </w:r>
      <w:proofErr w:type="spellEnd"/>
      <w:r>
        <w:rPr>
          <w:rFonts w:cs="Arial"/>
          <w:sz w:val="20"/>
          <w:szCs w:val="20"/>
        </w:rPr>
        <w:t xml:space="preserve"> la recolección y disposición final de los residuos sólidos urbanos e industriales de acuerdo a las normas establecidas.</w:t>
      </w:r>
    </w:p>
    <w:p w14:paraId="698C6BDA" w14:textId="77777777" w:rsidR="00954FDA" w:rsidRDefault="00801F6A">
      <w:pPr>
        <w:spacing w:after="0"/>
        <w:jc w:val="both"/>
        <w:rPr>
          <w:rFonts w:cs="Arial"/>
          <w:sz w:val="20"/>
          <w:szCs w:val="20"/>
        </w:rPr>
      </w:pPr>
      <w:r>
        <w:rPr>
          <w:rFonts w:cs="Arial"/>
          <w:sz w:val="20"/>
          <w:szCs w:val="20"/>
        </w:rPr>
        <w:t>4.1.1.1. Crear una logística eficiente que permita dar cobertura a la recolección de R.S.U. en todos los puntos del Municipio</w:t>
      </w:r>
    </w:p>
    <w:p w14:paraId="4B1276C4" w14:textId="77777777" w:rsidR="00954FDA" w:rsidRDefault="00801F6A">
      <w:pPr>
        <w:spacing w:after="0"/>
        <w:jc w:val="both"/>
        <w:rPr>
          <w:rFonts w:cs="Arial"/>
          <w:sz w:val="20"/>
          <w:szCs w:val="20"/>
        </w:rPr>
      </w:pPr>
      <w:r>
        <w:rPr>
          <w:rFonts w:cs="Arial"/>
          <w:sz w:val="20"/>
          <w:szCs w:val="20"/>
        </w:rPr>
        <w:t>4.1.1.2. Socializar la correcta separación de los residuos sólidos urbanos, a través de campañas.</w:t>
      </w:r>
    </w:p>
    <w:p w14:paraId="1E631E9D" w14:textId="77777777" w:rsidR="00954FDA" w:rsidRDefault="00801F6A">
      <w:pPr>
        <w:spacing w:after="0"/>
        <w:jc w:val="both"/>
        <w:rPr>
          <w:rFonts w:cs="Arial"/>
          <w:sz w:val="20"/>
          <w:szCs w:val="20"/>
        </w:rPr>
      </w:pPr>
      <w:r>
        <w:rPr>
          <w:rFonts w:cs="Arial"/>
          <w:sz w:val="20"/>
          <w:szCs w:val="20"/>
        </w:rPr>
        <w:t xml:space="preserve">4.1.1.3. Generar estrategias orientadas a reducir la cantidad de residuos sólidos urbanos. </w:t>
      </w:r>
    </w:p>
    <w:p w14:paraId="5B9A259B" w14:textId="77777777" w:rsidR="00954FDA" w:rsidRDefault="00801F6A">
      <w:pPr>
        <w:spacing w:after="0"/>
        <w:jc w:val="both"/>
        <w:rPr>
          <w:rFonts w:cs="Arial"/>
          <w:sz w:val="20"/>
          <w:szCs w:val="20"/>
        </w:rPr>
      </w:pPr>
      <w:r>
        <w:rPr>
          <w:rFonts w:cs="Arial"/>
          <w:sz w:val="20"/>
          <w:szCs w:val="20"/>
        </w:rPr>
        <w:t>4.1.1.4 Fortalecer el parque vehicular específicamente de recolección de residuos sólidos urbanos.</w:t>
      </w:r>
    </w:p>
    <w:p w14:paraId="43A18A78" w14:textId="77777777" w:rsidR="00954FDA" w:rsidRDefault="00801F6A">
      <w:pPr>
        <w:spacing w:after="0"/>
        <w:jc w:val="both"/>
        <w:rPr>
          <w:rFonts w:cs="Arial"/>
          <w:sz w:val="20"/>
          <w:szCs w:val="20"/>
        </w:rPr>
      </w:pPr>
      <w:r>
        <w:rPr>
          <w:rFonts w:cs="Arial"/>
          <w:sz w:val="20"/>
          <w:szCs w:val="20"/>
        </w:rPr>
        <w:t>4.1.2. Promover el cuidado del medio ambiente y los recursos naturales.</w:t>
      </w:r>
    </w:p>
    <w:p w14:paraId="2749EB4C" w14:textId="77777777" w:rsidR="00954FDA" w:rsidRDefault="00801F6A">
      <w:pPr>
        <w:spacing w:after="0"/>
        <w:jc w:val="both"/>
        <w:rPr>
          <w:rFonts w:cs="Arial"/>
          <w:sz w:val="20"/>
          <w:szCs w:val="20"/>
        </w:rPr>
      </w:pPr>
      <w:r>
        <w:rPr>
          <w:rFonts w:cs="Arial"/>
          <w:sz w:val="20"/>
          <w:szCs w:val="20"/>
        </w:rPr>
        <w:t>4.1.2.1. Implementar mecanismos de inspección ambiental, que permitan disuadir el impacto negativo en el entorno.</w:t>
      </w:r>
    </w:p>
    <w:p w14:paraId="59D483F2" w14:textId="77777777" w:rsidR="00954FDA" w:rsidRDefault="00801F6A">
      <w:pPr>
        <w:spacing w:after="0"/>
        <w:jc w:val="both"/>
        <w:rPr>
          <w:rFonts w:cs="Arial"/>
          <w:sz w:val="20"/>
          <w:szCs w:val="20"/>
        </w:rPr>
      </w:pPr>
      <w:r>
        <w:rPr>
          <w:rFonts w:cs="Arial"/>
          <w:sz w:val="20"/>
          <w:szCs w:val="20"/>
        </w:rPr>
        <w:t>4.1.2.2. Crear estrategias de difusión sobre el cuidado y la importancia del medio ambiente.</w:t>
      </w:r>
    </w:p>
    <w:p w14:paraId="48D6C3BD" w14:textId="77777777" w:rsidR="00954FDA" w:rsidRDefault="00801F6A">
      <w:pPr>
        <w:spacing w:after="0"/>
        <w:jc w:val="both"/>
        <w:rPr>
          <w:rFonts w:cs="Arial"/>
          <w:sz w:val="20"/>
          <w:szCs w:val="20"/>
        </w:rPr>
      </w:pPr>
      <w:r>
        <w:rPr>
          <w:rFonts w:cs="Arial"/>
          <w:sz w:val="20"/>
          <w:szCs w:val="20"/>
        </w:rPr>
        <w:t>4.1.2.3. Establecer acuerdos de vinculación estratégica para fortalecer la protección ambiental.</w:t>
      </w:r>
    </w:p>
    <w:p w14:paraId="722007EB" w14:textId="77777777" w:rsidR="00954FDA" w:rsidRDefault="00801F6A">
      <w:pPr>
        <w:spacing w:after="0"/>
        <w:jc w:val="both"/>
        <w:rPr>
          <w:rFonts w:cs="Arial"/>
          <w:sz w:val="20"/>
          <w:szCs w:val="20"/>
        </w:rPr>
      </w:pPr>
      <w:r>
        <w:rPr>
          <w:rFonts w:cs="Arial"/>
          <w:sz w:val="20"/>
          <w:szCs w:val="20"/>
        </w:rPr>
        <w:t>4.1.2.4. Crear el mapeo y catalogación de áreas verdes, y evaluar su estado de conservación.</w:t>
      </w:r>
    </w:p>
    <w:p w14:paraId="51DCAF8A" w14:textId="77777777" w:rsidR="00954FDA" w:rsidRDefault="00801F6A">
      <w:pPr>
        <w:spacing w:after="0"/>
        <w:jc w:val="both"/>
        <w:rPr>
          <w:rFonts w:cs="Arial"/>
          <w:sz w:val="20"/>
          <w:szCs w:val="20"/>
        </w:rPr>
      </w:pPr>
      <w:r>
        <w:rPr>
          <w:rFonts w:cs="Arial"/>
          <w:sz w:val="20"/>
          <w:szCs w:val="20"/>
        </w:rPr>
        <w:t>4.1.2.5. Fortalecer la gestión ambiental mediante alianzas interinstitucionales.</w:t>
      </w:r>
    </w:p>
    <w:p w14:paraId="1A473400" w14:textId="77777777" w:rsidR="00954FDA" w:rsidRDefault="00801F6A">
      <w:pPr>
        <w:spacing w:after="0"/>
        <w:jc w:val="both"/>
        <w:rPr>
          <w:rFonts w:cs="Arial"/>
          <w:sz w:val="20"/>
          <w:szCs w:val="20"/>
        </w:rPr>
      </w:pPr>
      <w:r>
        <w:rPr>
          <w:rFonts w:cs="Arial"/>
          <w:sz w:val="20"/>
          <w:szCs w:val="20"/>
        </w:rPr>
        <w:t>4.1.2.6. Gestionar el módulo de monitoreo ambiental.</w:t>
      </w:r>
    </w:p>
    <w:p w14:paraId="38A2A8EF" w14:textId="77777777" w:rsidR="00954FDA" w:rsidRDefault="00954FDA">
      <w:pPr>
        <w:spacing w:after="0"/>
        <w:jc w:val="both"/>
        <w:rPr>
          <w:rFonts w:cs="Arial"/>
          <w:sz w:val="20"/>
          <w:szCs w:val="20"/>
        </w:rPr>
      </w:pPr>
    </w:p>
    <w:p w14:paraId="5337B6DC" w14:textId="77777777" w:rsidR="00954FDA" w:rsidRDefault="00801F6A">
      <w:pPr>
        <w:spacing w:after="0"/>
        <w:jc w:val="both"/>
        <w:rPr>
          <w:rFonts w:cs="Arial"/>
          <w:sz w:val="20"/>
          <w:szCs w:val="20"/>
        </w:rPr>
      </w:pPr>
      <w:r>
        <w:rPr>
          <w:rFonts w:cs="Arial"/>
          <w:sz w:val="20"/>
          <w:szCs w:val="20"/>
        </w:rPr>
        <w:t>4.2. Transformar los espacios públicos urbanos, priorizando la movilidad peatonal y reduciendo la dependencia de los vehículos motorizados.</w:t>
      </w:r>
    </w:p>
    <w:p w14:paraId="1B6EEE31" w14:textId="77777777" w:rsidR="00954FDA" w:rsidRDefault="00801F6A">
      <w:pPr>
        <w:spacing w:after="0"/>
        <w:jc w:val="both"/>
        <w:rPr>
          <w:rFonts w:cs="Arial"/>
          <w:sz w:val="20"/>
          <w:szCs w:val="20"/>
        </w:rPr>
      </w:pPr>
      <w:r>
        <w:rPr>
          <w:rFonts w:cs="Arial"/>
          <w:sz w:val="20"/>
          <w:szCs w:val="20"/>
        </w:rPr>
        <w:t>4.2.1. Aplicar la norma mexicana NOM-004-SEDATU-2023.</w:t>
      </w:r>
    </w:p>
    <w:p w14:paraId="09B4803B" w14:textId="77777777" w:rsidR="00954FDA" w:rsidRDefault="00801F6A">
      <w:pPr>
        <w:spacing w:after="0"/>
        <w:jc w:val="both"/>
        <w:rPr>
          <w:rFonts w:cs="Arial"/>
          <w:sz w:val="20"/>
          <w:szCs w:val="20"/>
        </w:rPr>
      </w:pPr>
      <w:r>
        <w:rPr>
          <w:rFonts w:cs="Arial"/>
          <w:sz w:val="20"/>
          <w:szCs w:val="20"/>
        </w:rPr>
        <w:t xml:space="preserve">4.2.1.1. Educar a la ciudadanía a través de campañas con respecto a la norma en materia de movilidad. </w:t>
      </w:r>
    </w:p>
    <w:p w14:paraId="6CA81446" w14:textId="77777777" w:rsidR="00954FDA" w:rsidRDefault="00801F6A">
      <w:pPr>
        <w:spacing w:after="0"/>
        <w:jc w:val="both"/>
        <w:rPr>
          <w:rFonts w:cs="Arial"/>
          <w:sz w:val="20"/>
          <w:szCs w:val="20"/>
        </w:rPr>
      </w:pPr>
      <w:r>
        <w:rPr>
          <w:rFonts w:cs="Arial"/>
          <w:sz w:val="20"/>
          <w:szCs w:val="20"/>
        </w:rPr>
        <w:t xml:space="preserve">4.2.1.2. Realizar constantes recorridos para verificar las necesidades de señalamientos viales. </w:t>
      </w:r>
    </w:p>
    <w:p w14:paraId="071EAE28" w14:textId="77777777" w:rsidR="00954FDA" w:rsidRDefault="00801F6A">
      <w:pPr>
        <w:spacing w:after="0"/>
        <w:rPr>
          <w:rFonts w:cs="Arial"/>
          <w:sz w:val="20"/>
          <w:szCs w:val="20"/>
        </w:rPr>
      </w:pPr>
      <w:r>
        <w:rPr>
          <w:rFonts w:cs="Arial"/>
          <w:sz w:val="20"/>
          <w:szCs w:val="20"/>
        </w:rPr>
        <w:t>4.2.2. Generar una reestructuración de los mecanismos para disminuir la velocidad vehicular, tal como topes, vibradores y boyas.</w:t>
      </w:r>
    </w:p>
    <w:p w14:paraId="3F0BD739" w14:textId="77777777" w:rsidR="00954FDA" w:rsidRDefault="00801F6A">
      <w:pPr>
        <w:spacing w:after="0"/>
        <w:rPr>
          <w:rFonts w:cs="Arial"/>
          <w:sz w:val="20"/>
          <w:szCs w:val="20"/>
        </w:rPr>
      </w:pPr>
      <w:r>
        <w:rPr>
          <w:rFonts w:cs="Arial"/>
          <w:sz w:val="20"/>
          <w:szCs w:val="20"/>
        </w:rPr>
        <w:t>4.2.2.1 Detectar las necesidades de los espacios públicos para la correcta implementación del mecanismo de baja velocidad.</w:t>
      </w:r>
    </w:p>
    <w:p w14:paraId="444C835E" w14:textId="77777777" w:rsidR="00954FDA" w:rsidRDefault="00801F6A">
      <w:pPr>
        <w:spacing w:after="0"/>
        <w:rPr>
          <w:rFonts w:cs="Arial"/>
          <w:sz w:val="20"/>
          <w:szCs w:val="20"/>
        </w:rPr>
      </w:pPr>
      <w:r>
        <w:rPr>
          <w:rFonts w:cs="Arial"/>
          <w:sz w:val="20"/>
          <w:szCs w:val="20"/>
        </w:rPr>
        <w:t>4.2.2.2 Implementar una campaña de cultura vial con la ciudadanía.</w:t>
      </w:r>
    </w:p>
    <w:p w14:paraId="465888EF" w14:textId="77777777" w:rsidR="00954FDA" w:rsidRDefault="00954FDA">
      <w:pPr>
        <w:spacing w:after="0"/>
        <w:jc w:val="both"/>
        <w:rPr>
          <w:rFonts w:cs="Arial"/>
          <w:sz w:val="20"/>
          <w:szCs w:val="20"/>
        </w:rPr>
      </w:pPr>
    </w:p>
    <w:p w14:paraId="4D8A2638" w14:textId="77777777" w:rsidR="00954FDA" w:rsidRDefault="00801F6A">
      <w:pPr>
        <w:spacing w:after="0"/>
        <w:jc w:val="both"/>
        <w:rPr>
          <w:rFonts w:cs="Arial"/>
          <w:sz w:val="20"/>
          <w:szCs w:val="20"/>
        </w:rPr>
      </w:pPr>
      <w:r>
        <w:rPr>
          <w:rFonts w:cs="Arial"/>
          <w:sz w:val="20"/>
          <w:szCs w:val="20"/>
        </w:rPr>
        <w:t>4.3. Mejorar la eficiencia y eficacia del transporte público en el Municipio, reduciendo los tiempos de traslado y mejorando la experiencia del usuario, a través de la implementación de paraderos autorizados y la optimización de rutas.</w:t>
      </w:r>
    </w:p>
    <w:p w14:paraId="47E913AD" w14:textId="77777777" w:rsidR="00954FDA" w:rsidRDefault="00801F6A">
      <w:pPr>
        <w:spacing w:after="0"/>
        <w:jc w:val="both"/>
        <w:rPr>
          <w:rFonts w:cs="Arial"/>
          <w:sz w:val="20"/>
          <w:szCs w:val="20"/>
        </w:rPr>
      </w:pPr>
      <w:r>
        <w:rPr>
          <w:rFonts w:cs="Arial"/>
          <w:sz w:val="20"/>
          <w:szCs w:val="20"/>
        </w:rPr>
        <w:t>4.3.1. Aplicar el reglamento para el transporte local y conurbado, acorde a la normativa estatal.</w:t>
      </w:r>
    </w:p>
    <w:p w14:paraId="53A4ABD0" w14:textId="77777777" w:rsidR="00954FDA" w:rsidRDefault="00801F6A">
      <w:pPr>
        <w:spacing w:after="0"/>
        <w:jc w:val="both"/>
        <w:rPr>
          <w:rFonts w:cs="Arial"/>
          <w:sz w:val="20"/>
          <w:szCs w:val="20"/>
        </w:rPr>
      </w:pPr>
      <w:r>
        <w:rPr>
          <w:rFonts w:cs="Arial"/>
          <w:sz w:val="20"/>
          <w:szCs w:val="20"/>
        </w:rPr>
        <w:t>4.3.1.1. Readecuar paraderos y rutas de transporte.</w:t>
      </w:r>
    </w:p>
    <w:p w14:paraId="6F602DD7" w14:textId="77777777" w:rsidR="00954FDA" w:rsidRDefault="00801F6A">
      <w:pPr>
        <w:spacing w:after="0"/>
        <w:jc w:val="both"/>
        <w:rPr>
          <w:rFonts w:cs="Arial"/>
          <w:sz w:val="20"/>
          <w:szCs w:val="20"/>
        </w:rPr>
      </w:pPr>
      <w:r>
        <w:rPr>
          <w:rFonts w:cs="Arial"/>
          <w:sz w:val="20"/>
          <w:szCs w:val="20"/>
        </w:rPr>
        <w:t>4.3.1.2. Canalizar las quejas ciudadanas del transporte público a la instancia estatal correspondiente.</w:t>
      </w:r>
    </w:p>
    <w:p w14:paraId="57CB84CB" w14:textId="77777777" w:rsidR="00954FDA" w:rsidRDefault="00801F6A">
      <w:pPr>
        <w:spacing w:after="0"/>
        <w:jc w:val="both"/>
        <w:rPr>
          <w:rFonts w:cs="Arial"/>
          <w:sz w:val="20"/>
          <w:szCs w:val="20"/>
        </w:rPr>
      </w:pPr>
      <w:r>
        <w:rPr>
          <w:rFonts w:cs="Arial"/>
          <w:sz w:val="20"/>
          <w:szCs w:val="20"/>
        </w:rPr>
        <w:t>4.3.1.3. Ordenar el transporte público en el primer cuadro de la cabecera municipal.</w:t>
      </w:r>
    </w:p>
    <w:p w14:paraId="35B24AF8" w14:textId="77777777" w:rsidR="00954FDA" w:rsidRDefault="00954FDA">
      <w:pPr>
        <w:spacing w:after="0"/>
        <w:jc w:val="both"/>
        <w:rPr>
          <w:rFonts w:cs="Arial"/>
          <w:sz w:val="20"/>
          <w:szCs w:val="20"/>
        </w:rPr>
      </w:pPr>
    </w:p>
    <w:p w14:paraId="13F2E32A" w14:textId="77777777" w:rsidR="00954FDA" w:rsidRDefault="00801F6A">
      <w:pPr>
        <w:spacing w:after="0"/>
        <w:jc w:val="both"/>
        <w:rPr>
          <w:rFonts w:cs="Arial"/>
          <w:sz w:val="20"/>
          <w:szCs w:val="20"/>
        </w:rPr>
      </w:pPr>
      <w:r>
        <w:rPr>
          <w:rFonts w:cs="Arial"/>
          <w:sz w:val="20"/>
          <w:szCs w:val="20"/>
        </w:rPr>
        <w:t>4.4. Establecer un marco de planificación y regulación del uso de suelo en el municipio, asegurando un desarrollo sostenible, equitativo, y eficiente, respetando la identidad y diversidad del territorio.</w:t>
      </w:r>
    </w:p>
    <w:p w14:paraId="68017847" w14:textId="77777777" w:rsidR="00954FDA" w:rsidRDefault="00801F6A">
      <w:pPr>
        <w:spacing w:after="0"/>
        <w:rPr>
          <w:rFonts w:cs="Arial"/>
          <w:sz w:val="20"/>
          <w:szCs w:val="20"/>
        </w:rPr>
      </w:pPr>
      <w:r>
        <w:rPr>
          <w:rFonts w:cs="Arial"/>
          <w:sz w:val="20"/>
          <w:szCs w:val="20"/>
        </w:rPr>
        <w:t>4.4.1. Implementar el proyecto de ordenamiento territorial con base a la normativa aplicable.</w:t>
      </w:r>
    </w:p>
    <w:p w14:paraId="1B703A93" w14:textId="77777777" w:rsidR="00954FDA" w:rsidRDefault="00801F6A">
      <w:pPr>
        <w:spacing w:after="0"/>
        <w:jc w:val="both"/>
        <w:rPr>
          <w:rFonts w:cs="Arial"/>
          <w:sz w:val="20"/>
          <w:szCs w:val="20"/>
        </w:rPr>
      </w:pPr>
      <w:r>
        <w:rPr>
          <w:rFonts w:cs="Arial"/>
          <w:sz w:val="20"/>
          <w:szCs w:val="20"/>
        </w:rPr>
        <w:t>4.4.1.1 Llevar a cabo el Censo inmobiliario de todo el Municipio.</w:t>
      </w:r>
    </w:p>
    <w:p w14:paraId="3B83D9C4" w14:textId="77777777" w:rsidR="00954FDA" w:rsidRDefault="00801F6A">
      <w:pPr>
        <w:spacing w:after="0"/>
        <w:jc w:val="both"/>
        <w:rPr>
          <w:rFonts w:cs="Arial"/>
          <w:sz w:val="20"/>
          <w:szCs w:val="20"/>
        </w:rPr>
      </w:pPr>
      <w:r>
        <w:rPr>
          <w:rFonts w:cs="Arial"/>
          <w:sz w:val="20"/>
          <w:szCs w:val="20"/>
        </w:rPr>
        <w:t>4.4.1.2 Implementar tecnología que permita un correcto ordenamiento territorial.</w:t>
      </w:r>
    </w:p>
    <w:p w14:paraId="4C460F2A" w14:textId="77777777" w:rsidR="00954FDA" w:rsidRDefault="00801F6A">
      <w:pPr>
        <w:spacing w:after="0"/>
        <w:jc w:val="both"/>
        <w:rPr>
          <w:rFonts w:cs="Arial"/>
          <w:sz w:val="20"/>
          <w:szCs w:val="20"/>
        </w:rPr>
      </w:pPr>
      <w:r>
        <w:rPr>
          <w:rFonts w:cs="Arial"/>
          <w:sz w:val="20"/>
          <w:szCs w:val="20"/>
        </w:rPr>
        <w:t>4.4.1.3 Implementar mecanismos para un adecuado uso de suelo de claves catastrales.</w:t>
      </w:r>
    </w:p>
    <w:p w14:paraId="36C0ABBB" w14:textId="77777777" w:rsidR="00954FDA" w:rsidRDefault="00801F6A">
      <w:pPr>
        <w:spacing w:after="0"/>
        <w:jc w:val="both"/>
        <w:rPr>
          <w:rFonts w:cs="Arial"/>
          <w:sz w:val="20"/>
          <w:szCs w:val="20"/>
        </w:rPr>
      </w:pPr>
      <w:r>
        <w:rPr>
          <w:rFonts w:cs="Arial"/>
          <w:sz w:val="20"/>
          <w:szCs w:val="20"/>
        </w:rPr>
        <w:t>4.4.1.4 Generar una campaña para asignación de nomenclatura de calles gratuita.</w:t>
      </w:r>
    </w:p>
    <w:p w14:paraId="1888E6E0" w14:textId="77777777" w:rsidR="00954FDA" w:rsidRDefault="00954FDA">
      <w:pPr>
        <w:spacing w:after="0"/>
        <w:jc w:val="both"/>
        <w:rPr>
          <w:rFonts w:cs="Arial"/>
          <w:sz w:val="20"/>
          <w:szCs w:val="20"/>
        </w:rPr>
      </w:pPr>
    </w:p>
    <w:p w14:paraId="570DCCDB" w14:textId="77777777" w:rsidR="00954FDA" w:rsidRDefault="00801F6A">
      <w:pPr>
        <w:spacing w:after="0"/>
        <w:jc w:val="both"/>
        <w:rPr>
          <w:rFonts w:cs="Arial"/>
          <w:sz w:val="20"/>
          <w:szCs w:val="20"/>
        </w:rPr>
      </w:pPr>
      <w:r>
        <w:rPr>
          <w:rFonts w:cs="Arial"/>
          <w:sz w:val="20"/>
          <w:szCs w:val="20"/>
        </w:rPr>
        <w:t xml:space="preserve">4.5. Garantizar que todos los habitantes del municipio tengan acceso a un servicio de agua potable seguro, eficiente y sostenible. </w:t>
      </w:r>
    </w:p>
    <w:p w14:paraId="4778D137" w14:textId="77777777" w:rsidR="00954FDA" w:rsidRDefault="00801F6A">
      <w:pPr>
        <w:spacing w:after="0"/>
        <w:rPr>
          <w:rFonts w:cs="Arial"/>
          <w:sz w:val="20"/>
          <w:szCs w:val="20"/>
        </w:rPr>
      </w:pPr>
      <w:r>
        <w:rPr>
          <w:rFonts w:cs="Arial"/>
          <w:sz w:val="20"/>
          <w:szCs w:val="20"/>
        </w:rPr>
        <w:t xml:space="preserve">4.5.1. Generar acciones que permitan </w:t>
      </w:r>
      <w:proofErr w:type="spellStart"/>
      <w:r>
        <w:rPr>
          <w:rFonts w:cs="Arial"/>
          <w:sz w:val="20"/>
          <w:szCs w:val="20"/>
        </w:rPr>
        <w:t>eficientar</w:t>
      </w:r>
      <w:proofErr w:type="spellEnd"/>
      <w:r>
        <w:rPr>
          <w:rFonts w:cs="Arial"/>
          <w:sz w:val="20"/>
          <w:szCs w:val="20"/>
        </w:rPr>
        <w:t xml:space="preserve"> el servicio de agua potable en el Municipio.</w:t>
      </w:r>
    </w:p>
    <w:p w14:paraId="00FEF4CA" w14:textId="77777777" w:rsidR="00954FDA" w:rsidRDefault="00801F6A">
      <w:pPr>
        <w:spacing w:after="0"/>
        <w:jc w:val="both"/>
        <w:rPr>
          <w:rFonts w:cs="Arial"/>
          <w:sz w:val="20"/>
          <w:szCs w:val="20"/>
        </w:rPr>
      </w:pPr>
      <w:r>
        <w:rPr>
          <w:rFonts w:cs="Arial"/>
          <w:sz w:val="20"/>
          <w:szCs w:val="20"/>
        </w:rPr>
        <w:t>4.5.1.1. Dotar al personal de la Comisión de Agua Potable, Alcantarillado, y Saneamiento del Municipio de Atitalaquia de las herramientas y vehículos para mejorar la calidad en el servicio.</w:t>
      </w:r>
    </w:p>
    <w:p w14:paraId="500199A3" w14:textId="77777777" w:rsidR="00954FDA" w:rsidRDefault="00801F6A">
      <w:pPr>
        <w:spacing w:after="0"/>
        <w:jc w:val="both"/>
        <w:rPr>
          <w:rFonts w:cs="Arial"/>
          <w:sz w:val="20"/>
          <w:szCs w:val="20"/>
        </w:rPr>
      </w:pPr>
      <w:r>
        <w:rPr>
          <w:rFonts w:cs="Arial"/>
          <w:sz w:val="20"/>
          <w:szCs w:val="20"/>
        </w:rPr>
        <w:t>4.5.1.2. Atender las contingencias del servicio de agua potable.</w:t>
      </w:r>
    </w:p>
    <w:p w14:paraId="686FDB27" w14:textId="77777777" w:rsidR="00954FDA" w:rsidRDefault="00801F6A">
      <w:pPr>
        <w:spacing w:after="0"/>
        <w:jc w:val="both"/>
        <w:rPr>
          <w:rFonts w:cs="Arial"/>
          <w:sz w:val="20"/>
          <w:szCs w:val="20"/>
        </w:rPr>
      </w:pPr>
      <w:r>
        <w:rPr>
          <w:rFonts w:cs="Arial"/>
          <w:sz w:val="20"/>
          <w:szCs w:val="20"/>
        </w:rPr>
        <w:t xml:space="preserve">4.5.1.3. Dar constante mantenimiento a la infraestructura, que garantice a los ciudadanos un servicio de calidad. </w:t>
      </w:r>
    </w:p>
    <w:p w14:paraId="263763C7" w14:textId="77777777" w:rsidR="00954FDA" w:rsidRDefault="00801F6A">
      <w:pPr>
        <w:spacing w:after="0"/>
        <w:jc w:val="both"/>
        <w:rPr>
          <w:rFonts w:cs="Arial"/>
          <w:sz w:val="20"/>
          <w:szCs w:val="20"/>
        </w:rPr>
      </w:pPr>
      <w:r>
        <w:rPr>
          <w:rFonts w:cs="Arial"/>
          <w:sz w:val="20"/>
          <w:szCs w:val="20"/>
        </w:rPr>
        <w:t>4.5.1.4. Aplicar los recursos recaudados en estricto apego a la transparencia y rendición de cuentas.</w:t>
      </w:r>
    </w:p>
    <w:p w14:paraId="35FB7F64" w14:textId="77777777" w:rsidR="00954FDA" w:rsidRDefault="00954FDA">
      <w:pPr>
        <w:spacing w:after="0"/>
        <w:jc w:val="both"/>
        <w:rPr>
          <w:rFonts w:cs="Arial"/>
          <w:sz w:val="20"/>
          <w:szCs w:val="20"/>
        </w:rPr>
      </w:pPr>
    </w:p>
    <w:p w14:paraId="0C52FEB7" w14:textId="77777777" w:rsidR="00954FDA" w:rsidRDefault="00801F6A">
      <w:pPr>
        <w:spacing w:after="0"/>
        <w:jc w:val="both"/>
        <w:rPr>
          <w:rFonts w:cs="Arial"/>
          <w:sz w:val="20"/>
          <w:szCs w:val="20"/>
        </w:rPr>
      </w:pPr>
      <w:r>
        <w:rPr>
          <w:rFonts w:cs="Arial"/>
          <w:sz w:val="20"/>
          <w:szCs w:val="20"/>
        </w:rPr>
        <w:t>4.6. Priorizar a las comunidades marginadas para que cuenten con servicios básicos de calidad, garantizando la inclusión social.</w:t>
      </w:r>
    </w:p>
    <w:p w14:paraId="67026EB9" w14:textId="77777777" w:rsidR="00954FDA" w:rsidRDefault="00801F6A">
      <w:pPr>
        <w:spacing w:after="0"/>
        <w:jc w:val="both"/>
        <w:rPr>
          <w:rFonts w:cs="Arial"/>
          <w:sz w:val="20"/>
          <w:szCs w:val="20"/>
        </w:rPr>
      </w:pPr>
      <w:r>
        <w:rPr>
          <w:rFonts w:cs="Arial"/>
          <w:sz w:val="20"/>
          <w:szCs w:val="20"/>
        </w:rPr>
        <w:t>4.6.1. Abatir el déficit de servicios de drenaje, alcantarillado y electrificación.</w:t>
      </w:r>
    </w:p>
    <w:p w14:paraId="635E8A8B" w14:textId="77777777" w:rsidR="00954FDA" w:rsidRDefault="00801F6A">
      <w:pPr>
        <w:spacing w:after="0"/>
        <w:jc w:val="both"/>
        <w:rPr>
          <w:rFonts w:cs="Arial"/>
          <w:sz w:val="20"/>
          <w:szCs w:val="20"/>
        </w:rPr>
      </w:pPr>
      <w:r>
        <w:rPr>
          <w:rFonts w:cs="Arial"/>
          <w:sz w:val="20"/>
          <w:szCs w:val="20"/>
        </w:rPr>
        <w:t>4.6.1.1. Construir infraestructura de drenaje y alcantarillado, identificando las colonias prioritarias.</w:t>
      </w:r>
    </w:p>
    <w:p w14:paraId="3CF5E072" w14:textId="77777777" w:rsidR="00954FDA" w:rsidRDefault="00801F6A">
      <w:pPr>
        <w:spacing w:after="0"/>
        <w:jc w:val="both"/>
        <w:rPr>
          <w:rFonts w:cs="Arial"/>
          <w:sz w:val="20"/>
          <w:szCs w:val="20"/>
        </w:rPr>
      </w:pPr>
      <w:r>
        <w:rPr>
          <w:rFonts w:cs="Arial"/>
          <w:sz w:val="20"/>
          <w:szCs w:val="20"/>
        </w:rPr>
        <w:t>4.6.1.2. Dar mantenimiento constante al drenaje y alcantarillado Municipal.</w:t>
      </w:r>
    </w:p>
    <w:p w14:paraId="3FB0491C" w14:textId="77777777" w:rsidR="00954FDA" w:rsidRDefault="00801F6A">
      <w:pPr>
        <w:spacing w:after="0"/>
        <w:jc w:val="both"/>
        <w:rPr>
          <w:rFonts w:cs="Arial"/>
          <w:sz w:val="20"/>
          <w:szCs w:val="20"/>
        </w:rPr>
      </w:pPr>
      <w:r>
        <w:rPr>
          <w:rFonts w:cs="Arial"/>
          <w:sz w:val="20"/>
          <w:szCs w:val="20"/>
        </w:rPr>
        <w:t>4.6.1.3. Dar mantenimiento periódicamente al alumbrado público, garantizando su correcto funcionamiento.</w:t>
      </w:r>
    </w:p>
    <w:p w14:paraId="68F18CE3" w14:textId="77777777" w:rsidR="00954FDA" w:rsidRDefault="00801F6A">
      <w:pPr>
        <w:spacing w:after="0"/>
        <w:jc w:val="both"/>
        <w:rPr>
          <w:rFonts w:cs="Arial"/>
          <w:sz w:val="20"/>
          <w:szCs w:val="20"/>
        </w:rPr>
      </w:pPr>
      <w:r>
        <w:rPr>
          <w:rFonts w:cs="Arial"/>
          <w:sz w:val="20"/>
          <w:szCs w:val="20"/>
        </w:rPr>
        <w:t>4.6.1.4. Construir infraestructura de electrificación en las zonas prioritarias.</w:t>
      </w:r>
    </w:p>
    <w:p w14:paraId="15B6D8E1" w14:textId="77777777" w:rsidR="00954FDA" w:rsidRDefault="00954FDA">
      <w:pPr>
        <w:spacing w:after="0"/>
        <w:jc w:val="both"/>
        <w:rPr>
          <w:rFonts w:cs="Arial"/>
          <w:sz w:val="20"/>
          <w:szCs w:val="20"/>
        </w:rPr>
      </w:pPr>
    </w:p>
    <w:p w14:paraId="22AADF3F" w14:textId="77777777" w:rsidR="00954FDA" w:rsidRDefault="00801F6A">
      <w:pPr>
        <w:spacing w:after="0"/>
        <w:jc w:val="both"/>
        <w:rPr>
          <w:rFonts w:cs="Arial"/>
          <w:sz w:val="20"/>
          <w:szCs w:val="20"/>
        </w:rPr>
      </w:pPr>
      <w:r>
        <w:rPr>
          <w:rFonts w:cs="Arial"/>
          <w:sz w:val="20"/>
          <w:szCs w:val="20"/>
        </w:rPr>
        <w:t xml:space="preserve">4.7. Mejorar y ampliar la infraestructura vial y los espacios públicos del municipio, garantizando la movilidad, la seguridad y la calidad de vida de los </w:t>
      </w:r>
      <w:proofErr w:type="spellStart"/>
      <w:r>
        <w:rPr>
          <w:rFonts w:cs="Arial"/>
          <w:sz w:val="20"/>
          <w:szCs w:val="20"/>
        </w:rPr>
        <w:t>Atitalaquenses</w:t>
      </w:r>
      <w:proofErr w:type="spellEnd"/>
      <w:r>
        <w:rPr>
          <w:rFonts w:cs="Arial"/>
          <w:sz w:val="20"/>
          <w:szCs w:val="20"/>
        </w:rPr>
        <w:t>.</w:t>
      </w:r>
    </w:p>
    <w:p w14:paraId="10432D83" w14:textId="77777777" w:rsidR="00954FDA" w:rsidRDefault="00801F6A">
      <w:pPr>
        <w:spacing w:after="0"/>
        <w:rPr>
          <w:rFonts w:cs="Arial"/>
          <w:sz w:val="20"/>
          <w:szCs w:val="20"/>
        </w:rPr>
      </w:pPr>
      <w:r>
        <w:rPr>
          <w:rFonts w:cs="Arial"/>
          <w:sz w:val="20"/>
          <w:szCs w:val="20"/>
        </w:rPr>
        <w:t xml:space="preserve">4.7.1. Implementar proyectos de obra pública de calidad y funcionales para las y los </w:t>
      </w:r>
      <w:proofErr w:type="spellStart"/>
      <w:r>
        <w:rPr>
          <w:rFonts w:cs="Arial"/>
          <w:sz w:val="20"/>
          <w:szCs w:val="20"/>
        </w:rPr>
        <w:t>Atitalaquenses</w:t>
      </w:r>
      <w:proofErr w:type="spellEnd"/>
      <w:r>
        <w:rPr>
          <w:rFonts w:cs="Arial"/>
          <w:sz w:val="20"/>
          <w:szCs w:val="20"/>
        </w:rPr>
        <w:t>.</w:t>
      </w:r>
    </w:p>
    <w:p w14:paraId="7C35A1D9" w14:textId="77777777" w:rsidR="00954FDA" w:rsidRDefault="00801F6A">
      <w:pPr>
        <w:spacing w:after="0"/>
        <w:jc w:val="both"/>
        <w:rPr>
          <w:rFonts w:cs="Arial"/>
          <w:sz w:val="20"/>
          <w:szCs w:val="20"/>
        </w:rPr>
      </w:pPr>
      <w:r>
        <w:rPr>
          <w:rFonts w:cs="Arial"/>
          <w:sz w:val="20"/>
          <w:szCs w:val="20"/>
        </w:rPr>
        <w:t>4.7.1.1. Construir, rehabilitar y conservar las calles y vialidades del Municipio.</w:t>
      </w:r>
    </w:p>
    <w:p w14:paraId="308F08EE" w14:textId="77777777" w:rsidR="00954FDA" w:rsidRDefault="00801F6A">
      <w:pPr>
        <w:tabs>
          <w:tab w:val="right" w:pos="8838"/>
        </w:tabs>
        <w:spacing w:after="0"/>
        <w:jc w:val="both"/>
        <w:rPr>
          <w:rFonts w:cs="Arial"/>
          <w:sz w:val="20"/>
          <w:szCs w:val="20"/>
        </w:rPr>
      </w:pPr>
      <w:r>
        <w:rPr>
          <w:rFonts w:cs="Arial"/>
          <w:sz w:val="20"/>
          <w:szCs w:val="20"/>
        </w:rPr>
        <w:t>4.7.1.2 Ampliar la cobertura de guarniciones y banquetas.</w:t>
      </w:r>
      <w:r>
        <w:rPr>
          <w:rFonts w:cs="Arial"/>
          <w:sz w:val="20"/>
          <w:szCs w:val="20"/>
        </w:rPr>
        <w:tab/>
      </w:r>
    </w:p>
    <w:p w14:paraId="7A56591D" w14:textId="77777777" w:rsidR="00954FDA" w:rsidRDefault="00801F6A">
      <w:pPr>
        <w:spacing w:after="0"/>
        <w:jc w:val="both"/>
        <w:rPr>
          <w:rFonts w:cs="Arial"/>
          <w:sz w:val="20"/>
          <w:szCs w:val="20"/>
        </w:rPr>
      </w:pPr>
      <w:r>
        <w:rPr>
          <w:rFonts w:cs="Arial"/>
          <w:sz w:val="20"/>
          <w:szCs w:val="20"/>
        </w:rPr>
        <w:t>4.7.1.3. Dar mantenimiento a los espacios públicos.</w:t>
      </w:r>
    </w:p>
    <w:p w14:paraId="5DA5B8C0" w14:textId="77777777" w:rsidR="00954FDA" w:rsidRDefault="00801F6A">
      <w:pPr>
        <w:spacing w:after="0"/>
        <w:jc w:val="both"/>
        <w:rPr>
          <w:rFonts w:cs="Arial"/>
          <w:sz w:val="20"/>
          <w:szCs w:val="20"/>
        </w:rPr>
      </w:pPr>
      <w:r>
        <w:rPr>
          <w:rFonts w:cs="Arial"/>
          <w:sz w:val="20"/>
          <w:szCs w:val="20"/>
        </w:rPr>
        <w:t xml:space="preserve">4.7.1.4. Construir infraestructura que agilice la movilidad de las y los </w:t>
      </w:r>
      <w:proofErr w:type="spellStart"/>
      <w:r>
        <w:rPr>
          <w:rFonts w:cs="Arial"/>
          <w:sz w:val="20"/>
          <w:szCs w:val="20"/>
        </w:rPr>
        <w:t>Atitalaquenses</w:t>
      </w:r>
      <w:proofErr w:type="spellEnd"/>
      <w:r>
        <w:rPr>
          <w:rFonts w:cs="Arial"/>
          <w:sz w:val="20"/>
          <w:szCs w:val="20"/>
        </w:rPr>
        <w:t xml:space="preserve"> con vehículos no motorizados.</w:t>
      </w:r>
    </w:p>
    <w:p w14:paraId="39AD8A79" w14:textId="77777777" w:rsidR="00954FDA" w:rsidRDefault="00801F6A">
      <w:pPr>
        <w:spacing w:after="0"/>
        <w:jc w:val="both"/>
        <w:rPr>
          <w:rFonts w:cs="Arial"/>
          <w:sz w:val="20"/>
          <w:szCs w:val="20"/>
        </w:rPr>
      </w:pPr>
      <w:r>
        <w:rPr>
          <w:rFonts w:cs="Arial"/>
          <w:sz w:val="20"/>
          <w:szCs w:val="20"/>
        </w:rPr>
        <w:t xml:space="preserve">4.7.1.5. Modernizar la explanada y jardines del centro de la cabecera municipal, reubicación del comercio informal, señalética, y ordenamiento del transporte público.  </w:t>
      </w:r>
    </w:p>
    <w:p w14:paraId="51A60CF0" w14:textId="77777777" w:rsidR="00954FDA" w:rsidRDefault="00954FDA">
      <w:pPr>
        <w:spacing w:after="0"/>
        <w:jc w:val="both"/>
        <w:rPr>
          <w:rFonts w:cs="Arial"/>
          <w:sz w:val="20"/>
          <w:szCs w:val="20"/>
        </w:rPr>
      </w:pPr>
    </w:p>
    <w:p w14:paraId="6A4B29E1" w14:textId="77777777" w:rsidR="00954FDA" w:rsidRDefault="00801F6A">
      <w:pPr>
        <w:spacing w:after="0"/>
        <w:jc w:val="both"/>
        <w:rPr>
          <w:rFonts w:cs="Arial"/>
          <w:sz w:val="20"/>
          <w:szCs w:val="20"/>
        </w:rPr>
      </w:pPr>
      <w:r>
        <w:rPr>
          <w:rFonts w:cs="Arial"/>
          <w:sz w:val="20"/>
          <w:szCs w:val="20"/>
        </w:rPr>
        <w:t>4.8. Promover el acceso a viviendas dignas, seguras y asequibles, mejorando las condiciones de vida y el bienestar de los habitantes.</w:t>
      </w:r>
    </w:p>
    <w:p w14:paraId="60927CA5" w14:textId="77777777" w:rsidR="00954FDA" w:rsidRDefault="00801F6A">
      <w:pPr>
        <w:spacing w:after="0"/>
        <w:rPr>
          <w:rFonts w:cs="Arial"/>
          <w:sz w:val="20"/>
          <w:szCs w:val="20"/>
        </w:rPr>
      </w:pPr>
      <w:r>
        <w:rPr>
          <w:rFonts w:cs="Arial"/>
          <w:sz w:val="20"/>
          <w:szCs w:val="20"/>
        </w:rPr>
        <w:t>4.8.1. Brindar apoyo para que las familias de escasos recursos cuenten con espacios dignos habitables.</w:t>
      </w:r>
    </w:p>
    <w:p w14:paraId="6EC4B2F6" w14:textId="77777777" w:rsidR="00954FDA" w:rsidRDefault="00801F6A">
      <w:pPr>
        <w:spacing w:after="0"/>
        <w:rPr>
          <w:rFonts w:cs="Arial"/>
          <w:sz w:val="20"/>
          <w:szCs w:val="20"/>
        </w:rPr>
      </w:pPr>
      <w:r>
        <w:rPr>
          <w:rFonts w:cs="Arial"/>
          <w:sz w:val="20"/>
          <w:szCs w:val="20"/>
        </w:rPr>
        <w:t>4.8.1.1. Realizar el padrón de posibles beneficiarios para realizar la correcta canalización a la instancia estatal.</w:t>
      </w:r>
    </w:p>
    <w:p w14:paraId="0B126C39" w14:textId="77777777" w:rsidR="00954FDA" w:rsidRDefault="00801F6A">
      <w:pPr>
        <w:spacing w:after="0"/>
        <w:jc w:val="both"/>
        <w:rPr>
          <w:rFonts w:cs="Arial"/>
          <w:sz w:val="20"/>
          <w:szCs w:val="20"/>
        </w:rPr>
      </w:pPr>
      <w:r>
        <w:rPr>
          <w:rFonts w:cs="Arial"/>
          <w:sz w:val="20"/>
          <w:szCs w:val="20"/>
        </w:rPr>
        <w:t xml:space="preserve">4.8.1.2. Gestionar los complementos para una vivienda digna. </w:t>
      </w:r>
    </w:p>
    <w:p w14:paraId="5CCE8D10" w14:textId="77777777" w:rsidR="00954FDA" w:rsidRDefault="00801F6A">
      <w:pPr>
        <w:pStyle w:val="Ttulo1"/>
        <w:rPr>
          <w:rFonts w:ascii="Arial" w:hAnsi="Arial" w:cs="Arial"/>
          <w:color w:val="000000"/>
          <w:sz w:val="20"/>
          <w:szCs w:val="20"/>
        </w:rPr>
      </w:pPr>
      <w:bookmarkStart w:id="9" w:name="_Toc181181834"/>
      <w:r>
        <w:rPr>
          <w:rFonts w:ascii="Arial" w:hAnsi="Arial" w:cs="Arial"/>
          <w:color w:val="000000"/>
          <w:sz w:val="20"/>
          <w:szCs w:val="20"/>
        </w:rPr>
        <w:t>X. Evaluación y Monitoreo Municipal.</w:t>
      </w:r>
      <w:bookmarkEnd w:id="9"/>
    </w:p>
    <w:p w14:paraId="7B068E27" w14:textId="77777777" w:rsidR="00954FDA" w:rsidRDefault="00954FDA"/>
    <w:p w14:paraId="45886B39" w14:textId="77777777" w:rsidR="00954FDA" w:rsidRDefault="00801F6A">
      <w:pPr>
        <w:rPr>
          <w:sz w:val="20"/>
          <w:szCs w:val="20"/>
        </w:rPr>
      </w:pPr>
      <w:r>
        <w:rPr>
          <w:sz w:val="20"/>
          <w:szCs w:val="20"/>
        </w:rPr>
        <w:lastRenderedPageBreak/>
        <w:t>1. Acuerdo para la transformación de un gobierno de puertas abiertas, justo, y ordenado.</w:t>
      </w:r>
    </w:p>
    <w:tbl>
      <w:tblPr>
        <w:tblStyle w:val="Tablaconcuadrcula"/>
        <w:tblW w:w="0" w:type="auto"/>
        <w:tblLook w:val="04A0" w:firstRow="1" w:lastRow="0" w:firstColumn="1" w:lastColumn="0" w:noHBand="0" w:noVBand="1"/>
      </w:tblPr>
      <w:tblGrid>
        <w:gridCol w:w="2977"/>
        <w:gridCol w:w="5861"/>
      </w:tblGrid>
      <w:tr w:rsidR="00954FDA" w14:paraId="43C5D8ED" w14:textId="77777777">
        <w:trPr>
          <w:trHeight w:val="285"/>
        </w:trPr>
        <w:tc>
          <w:tcPr>
            <w:tcW w:w="0" w:type="auto"/>
            <w:gridSpan w:val="2"/>
            <w:noWrap/>
          </w:tcPr>
          <w:p w14:paraId="1D8649B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3723C441" w14:textId="77777777">
        <w:trPr>
          <w:trHeight w:val="285"/>
        </w:trPr>
        <w:tc>
          <w:tcPr>
            <w:tcW w:w="2977" w:type="dxa"/>
            <w:noWrap/>
          </w:tcPr>
          <w:p w14:paraId="181FDCD5"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861" w:type="dxa"/>
            <w:noWrap/>
          </w:tcPr>
          <w:p w14:paraId="19679DF7"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71D14FA8" w14:textId="77777777">
        <w:trPr>
          <w:trHeight w:val="285"/>
        </w:trPr>
        <w:tc>
          <w:tcPr>
            <w:tcW w:w="2977" w:type="dxa"/>
          </w:tcPr>
          <w:p w14:paraId="722CBBF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861" w:type="dxa"/>
          </w:tcPr>
          <w:p w14:paraId="3932ED9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Auditorías realizadas a la administración pública municipal.</w:t>
            </w:r>
          </w:p>
        </w:tc>
      </w:tr>
      <w:tr w:rsidR="00954FDA" w14:paraId="2BB775B5" w14:textId="77777777">
        <w:trPr>
          <w:trHeight w:val="570"/>
        </w:trPr>
        <w:tc>
          <w:tcPr>
            <w:tcW w:w="2977" w:type="dxa"/>
          </w:tcPr>
          <w:p w14:paraId="05E9DAC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861" w:type="dxa"/>
          </w:tcPr>
          <w:p w14:paraId="777A590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1.5. Fortalecer el Sistema Estatal Anticorrupción </w:t>
            </w:r>
          </w:p>
        </w:tc>
      </w:tr>
      <w:tr w:rsidR="00954FDA" w14:paraId="13810920" w14:textId="77777777">
        <w:trPr>
          <w:trHeight w:val="855"/>
        </w:trPr>
        <w:tc>
          <w:tcPr>
            <w:tcW w:w="2977" w:type="dxa"/>
          </w:tcPr>
          <w:p w14:paraId="382B71E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861" w:type="dxa"/>
          </w:tcPr>
          <w:p w14:paraId="75BD79E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1.1 Desarrollar un sistema anticorrupción eficaz, basado en principios y valores, involucrando de manera activa y comprometida a todos los servidores públicos municipales.</w:t>
            </w:r>
          </w:p>
          <w:p w14:paraId="00FA0AE8" w14:textId="77777777" w:rsidR="00954FDA" w:rsidRDefault="00954FDA">
            <w:pPr>
              <w:spacing w:after="0" w:line="240" w:lineRule="auto"/>
              <w:jc w:val="both"/>
              <w:rPr>
                <w:rFonts w:eastAsia="Times New Roman" w:cs="Arial"/>
                <w:color w:val="000000"/>
                <w:sz w:val="20"/>
                <w:szCs w:val="20"/>
                <w:lang w:eastAsia="es-MX"/>
              </w:rPr>
            </w:pPr>
          </w:p>
        </w:tc>
      </w:tr>
      <w:tr w:rsidR="00954FDA" w14:paraId="0C43FB91" w14:textId="77777777">
        <w:trPr>
          <w:trHeight w:val="1140"/>
        </w:trPr>
        <w:tc>
          <w:tcPr>
            <w:tcW w:w="2977" w:type="dxa"/>
          </w:tcPr>
          <w:p w14:paraId="5847D5D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861" w:type="dxa"/>
          </w:tcPr>
          <w:p w14:paraId="56E437F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La información muestra las auditorías realizadas a la administración pública municipal, ya sea por el Órgano Interno de Control (OIC) como las realizadas por las instituciones externas.</w:t>
            </w:r>
          </w:p>
        </w:tc>
      </w:tr>
      <w:tr w:rsidR="00954FDA" w14:paraId="713ED524" w14:textId="77777777">
        <w:trPr>
          <w:trHeight w:val="285"/>
        </w:trPr>
        <w:tc>
          <w:tcPr>
            <w:tcW w:w="2977" w:type="dxa"/>
          </w:tcPr>
          <w:p w14:paraId="27168E5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861" w:type="dxa"/>
          </w:tcPr>
          <w:p w14:paraId="275E8C7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61241660" w14:textId="77777777">
        <w:trPr>
          <w:trHeight w:val="570"/>
        </w:trPr>
        <w:tc>
          <w:tcPr>
            <w:tcW w:w="2977" w:type="dxa"/>
          </w:tcPr>
          <w:p w14:paraId="1283BD3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861" w:type="dxa"/>
          </w:tcPr>
          <w:p w14:paraId="62FEB9A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 Nacional de Gobiernos Municipales y Demarcaciones Territoriales de la Ciudad de México 2023.</w:t>
            </w:r>
          </w:p>
        </w:tc>
      </w:tr>
      <w:tr w:rsidR="00954FDA" w14:paraId="28D374B9" w14:textId="77777777">
        <w:trPr>
          <w:trHeight w:val="285"/>
        </w:trPr>
        <w:tc>
          <w:tcPr>
            <w:tcW w:w="2977" w:type="dxa"/>
          </w:tcPr>
          <w:p w14:paraId="407B464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861" w:type="dxa"/>
          </w:tcPr>
          <w:p w14:paraId="5442FC3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7B75F403" w14:textId="77777777">
        <w:trPr>
          <w:trHeight w:val="285"/>
        </w:trPr>
        <w:tc>
          <w:tcPr>
            <w:tcW w:w="2977" w:type="dxa"/>
          </w:tcPr>
          <w:p w14:paraId="5331986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861" w:type="dxa"/>
          </w:tcPr>
          <w:p w14:paraId="30B06DE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 auditorías. </w:t>
            </w:r>
          </w:p>
        </w:tc>
      </w:tr>
      <w:tr w:rsidR="00954FDA" w14:paraId="2F993654" w14:textId="77777777">
        <w:trPr>
          <w:trHeight w:val="285"/>
        </w:trPr>
        <w:tc>
          <w:tcPr>
            <w:tcW w:w="2977" w:type="dxa"/>
          </w:tcPr>
          <w:p w14:paraId="771F0BE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861" w:type="dxa"/>
          </w:tcPr>
          <w:p w14:paraId="7D187DA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8 auditorías. </w:t>
            </w:r>
          </w:p>
        </w:tc>
      </w:tr>
      <w:tr w:rsidR="00954FDA" w14:paraId="55B5711F" w14:textId="77777777">
        <w:trPr>
          <w:trHeight w:val="285"/>
        </w:trPr>
        <w:tc>
          <w:tcPr>
            <w:tcW w:w="2977" w:type="dxa"/>
          </w:tcPr>
          <w:p w14:paraId="23C5F31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861" w:type="dxa"/>
          </w:tcPr>
          <w:p w14:paraId="7C0B39C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12 auditorías.</w:t>
            </w:r>
          </w:p>
        </w:tc>
      </w:tr>
      <w:tr w:rsidR="00954FDA" w14:paraId="47FB5B32" w14:textId="77777777">
        <w:trPr>
          <w:trHeight w:val="285"/>
        </w:trPr>
        <w:tc>
          <w:tcPr>
            <w:tcW w:w="2977" w:type="dxa"/>
            <w:noWrap/>
          </w:tcPr>
          <w:p w14:paraId="2CC191A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861" w:type="dxa"/>
          </w:tcPr>
          <w:p w14:paraId="18FD498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16. Paz, Justicia, e Instituciones Sólidas.</w:t>
            </w:r>
          </w:p>
        </w:tc>
      </w:tr>
    </w:tbl>
    <w:p w14:paraId="10E6771E"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2977"/>
        <w:gridCol w:w="5861"/>
      </w:tblGrid>
      <w:tr w:rsidR="00954FDA" w14:paraId="30A91827" w14:textId="77777777">
        <w:trPr>
          <w:trHeight w:val="285"/>
        </w:trPr>
        <w:tc>
          <w:tcPr>
            <w:tcW w:w="8838" w:type="dxa"/>
            <w:gridSpan w:val="2"/>
            <w:noWrap/>
          </w:tcPr>
          <w:p w14:paraId="7474673A"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47DE3DD1" w14:textId="77777777">
        <w:trPr>
          <w:trHeight w:val="285"/>
        </w:trPr>
        <w:tc>
          <w:tcPr>
            <w:tcW w:w="2977" w:type="dxa"/>
            <w:noWrap/>
          </w:tcPr>
          <w:p w14:paraId="62106236"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861" w:type="dxa"/>
            <w:noWrap/>
          </w:tcPr>
          <w:p w14:paraId="2994ADDA"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5A386296" w14:textId="77777777">
        <w:trPr>
          <w:trHeight w:val="285"/>
        </w:trPr>
        <w:tc>
          <w:tcPr>
            <w:tcW w:w="2977" w:type="dxa"/>
            <w:noWrap/>
          </w:tcPr>
          <w:p w14:paraId="33F6488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861" w:type="dxa"/>
            <w:noWrap/>
          </w:tcPr>
          <w:p w14:paraId="0A4A29F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Número de unidades administrativas reestructuradas</w:t>
            </w:r>
          </w:p>
        </w:tc>
      </w:tr>
      <w:tr w:rsidR="00954FDA" w14:paraId="26C3C4B6" w14:textId="77777777">
        <w:trPr>
          <w:trHeight w:val="855"/>
        </w:trPr>
        <w:tc>
          <w:tcPr>
            <w:tcW w:w="2977" w:type="dxa"/>
            <w:noWrap/>
          </w:tcPr>
          <w:p w14:paraId="402AF26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861" w:type="dxa"/>
          </w:tcPr>
          <w:p w14:paraId="4AA13D9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1.3. Transformación de la administración pública del Estado de Hidalgo, con base en la honestidad, transparencia y eficiencia. </w:t>
            </w:r>
          </w:p>
        </w:tc>
      </w:tr>
      <w:tr w:rsidR="00954FDA" w14:paraId="5632E6E3" w14:textId="77777777">
        <w:trPr>
          <w:trHeight w:val="1066"/>
        </w:trPr>
        <w:tc>
          <w:tcPr>
            <w:tcW w:w="2977" w:type="dxa"/>
            <w:noWrap/>
          </w:tcPr>
          <w:p w14:paraId="3F5E363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861" w:type="dxa"/>
          </w:tcPr>
          <w:p w14:paraId="1C52830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1.2 Fortalecer la gestión pública mediante la creación de una estructura administrativa eficiente y transparente, que responda a las necesidades de la ciudadanía, con un enfoque de calidad en el servicio, la participación ciudadana, y el respeto a los derechos humanos.</w:t>
            </w:r>
          </w:p>
          <w:p w14:paraId="247922A5" w14:textId="77777777" w:rsidR="00954FDA" w:rsidRDefault="00954FDA">
            <w:pPr>
              <w:spacing w:after="0" w:line="240" w:lineRule="auto"/>
              <w:jc w:val="both"/>
              <w:rPr>
                <w:rFonts w:eastAsia="Times New Roman" w:cs="Arial"/>
                <w:color w:val="000000"/>
                <w:sz w:val="20"/>
                <w:szCs w:val="20"/>
                <w:lang w:eastAsia="es-MX"/>
              </w:rPr>
            </w:pPr>
          </w:p>
        </w:tc>
      </w:tr>
      <w:tr w:rsidR="00954FDA" w14:paraId="7B5B4DEC" w14:textId="77777777">
        <w:trPr>
          <w:trHeight w:val="1140"/>
        </w:trPr>
        <w:tc>
          <w:tcPr>
            <w:tcW w:w="2977" w:type="dxa"/>
            <w:noWrap/>
          </w:tcPr>
          <w:p w14:paraId="79D06F3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861" w:type="dxa"/>
          </w:tcPr>
          <w:p w14:paraId="4C47D8F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Contabilizar las áreas de la administración pública municipal que requirieron una reestructuración administrativa para alinearlas a los planes y programas de trabajo, así como al presupuesto.</w:t>
            </w:r>
          </w:p>
        </w:tc>
      </w:tr>
      <w:tr w:rsidR="00954FDA" w14:paraId="28BE02D9" w14:textId="77777777">
        <w:trPr>
          <w:trHeight w:val="285"/>
        </w:trPr>
        <w:tc>
          <w:tcPr>
            <w:tcW w:w="2977" w:type="dxa"/>
            <w:noWrap/>
          </w:tcPr>
          <w:p w14:paraId="78C960E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861" w:type="dxa"/>
            <w:noWrap/>
          </w:tcPr>
          <w:p w14:paraId="609755A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3326C3F4" w14:textId="77777777">
        <w:trPr>
          <w:trHeight w:val="285"/>
        </w:trPr>
        <w:tc>
          <w:tcPr>
            <w:tcW w:w="2977" w:type="dxa"/>
            <w:noWrap/>
          </w:tcPr>
          <w:p w14:paraId="1C7FF92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861" w:type="dxa"/>
            <w:noWrap/>
          </w:tcPr>
          <w:p w14:paraId="7485269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OCDE</w:t>
            </w:r>
          </w:p>
        </w:tc>
      </w:tr>
      <w:tr w:rsidR="00954FDA" w14:paraId="32CD14C7" w14:textId="77777777">
        <w:trPr>
          <w:trHeight w:val="285"/>
        </w:trPr>
        <w:tc>
          <w:tcPr>
            <w:tcW w:w="2977" w:type="dxa"/>
            <w:noWrap/>
          </w:tcPr>
          <w:p w14:paraId="7138319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861" w:type="dxa"/>
            <w:noWrap/>
          </w:tcPr>
          <w:p w14:paraId="13D378C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4D0A201E" w14:textId="77777777">
        <w:trPr>
          <w:trHeight w:val="285"/>
        </w:trPr>
        <w:tc>
          <w:tcPr>
            <w:tcW w:w="2977" w:type="dxa"/>
            <w:noWrap/>
          </w:tcPr>
          <w:p w14:paraId="00A2EFC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861" w:type="dxa"/>
            <w:noWrap/>
          </w:tcPr>
          <w:p w14:paraId="05D4BAA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w:t>
            </w:r>
          </w:p>
        </w:tc>
      </w:tr>
      <w:tr w:rsidR="00954FDA" w14:paraId="23FEEB82" w14:textId="77777777">
        <w:trPr>
          <w:trHeight w:val="285"/>
        </w:trPr>
        <w:tc>
          <w:tcPr>
            <w:tcW w:w="2977" w:type="dxa"/>
            <w:noWrap/>
          </w:tcPr>
          <w:p w14:paraId="187EF6C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861" w:type="dxa"/>
            <w:noWrap/>
          </w:tcPr>
          <w:p w14:paraId="59CCE1C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31 unidades que equivalen al 100%</w:t>
            </w:r>
          </w:p>
        </w:tc>
      </w:tr>
      <w:tr w:rsidR="00954FDA" w14:paraId="75FEFA13" w14:textId="77777777">
        <w:trPr>
          <w:trHeight w:val="285"/>
        </w:trPr>
        <w:tc>
          <w:tcPr>
            <w:tcW w:w="2977" w:type="dxa"/>
            <w:noWrap/>
          </w:tcPr>
          <w:p w14:paraId="059DAE0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861" w:type="dxa"/>
            <w:noWrap/>
          </w:tcPr>
          <w:p w14:paraId="0D28EC5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31 unidades que equivalen al 100%</w:t>
            </w:r>
          </w:p>
        </w:tc>
      </w:tr>
      <w:tr w:rsidR="00954FDA" w14:paraId="2CCDD932" w14:textId="77777777">
        <w:trPr>
          <w:trHeight w:val="285"/>
        </w:trPr>
        <w:tc>
          <w:tcPr>
            <w:tcW w:w="2977" w:type="dxa"/>
            <w:noWrap/>
          </w:tcPr>
          <w:p w14:paraId="51CCA78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lastRenderedPageBreak/>
              <w:t>Alineación ODS</w:t>
            </w:r>
          </w:p>
        </w:tc>
        <w:tc>
          <w:tcPr>
            <w:tcW w:w="5861" w:type="dxa"/>
          </w:tcPr>
          <w:p w14:paraId="334302C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16. Paz, Justicia, e Instituciones Sólidas.</w:t>
            </w:r>
          </w:p>
        </w:tc>
      </w:tr>
    </w:tbl>
    <w:p w14:paraId="70120B48"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119"/>
        <w:gridCol w:w="5719"/>
      </w:tblGrid>
      <w:tr w:rsidR="00954FDA" w14:paraId="004C7CDD" w14:textId="77777777">
        <w:trPr>
          <w:trHeight w:val="285"/>
        </w:trPr>
        <w:tc>
          <w:tcPr>
            <w:tcW w:w="0" w:type="auto"/>
            <w:gridSpan w:val="2"/>
            <w:noWrap/>
          </w:tcPr>
          <w:p w14:paraId="7F47CB3A"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796F3749" w14:textId="77777777">
        <w:trPr>
          <w:trHeight w:val="285"/>
        </w:trPr>
        <w:tc>
          <w:tcPr>
            <w:tcW w:w="3119" w:type="dxa"/>
            <w:noWrap/>
          </w:tcPr>
          <w:p w14:paraId="115EE97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719" w:type="dxa"/>
            <w:noWrap/>
          </w:tcPr>
          <w:p w14:paraId="012EBF5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5309B2DE" w14:textId="77777777">
        <w:trPr>
          <w:trHeight w:val="285"/>
        </w:trPr>
        <w:tc>
          <w:tcPr>
            <w:tcW w:w="3119" w:type="dxa"/>
            <w:noWrap/>
          </w:tcPr>
          <w:p w14:paraId="3AA8F73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719" w:type="dxa"/>
          </w:tcPr>
          <w:p w14:paraId="7F21E98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Egresos brutos de los municipios.</w:t>
            </w:r>
          </w:p>
        </w:tc>
      </w:tr>
      <w:tr w:rsidR="00954FDA" w14:paraId="3FF95297" w14:textId="77777777">
        <w:trPr>
          <w:trHeight w:val="285"/>
        </w:trPr>
        <w:tc>
          <w:tcPr>
            <w:tcW w:w="3119" w:type="dxa"/>
            <w:noWrap/>
          </w:tcPr>
          <w:p w14:paraId="361FD72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719" w:type="dxa"/>
          </w:tcPr>
          <w:p w14:paraId="7E8E9BB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1.6 Finanzas Públicas</w:t>
            </w:r>
          </w:p>
        </w:tc>
      </w:tr>
      <w:tr w:rsidR="00954FDA" w14:paraId="4BF39AEE" w14:textId="77777777">
        <w:trPr>
          <w:trHeight w:val="1120"/>
        </w:trPr>
        <w:tc>
          <w:tcPr>
            <w:tcW w:w="3119" w:type="dxa"/>
            <w:noWrap/>
          </w:tcPr>
          <w:p w14:paraId="5AE235D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719" w:type="dxa"/>
          </w:tcPr>
          <w:p w14:paraId="33390BF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1.3. Gestionar los recursos económicos públicos con transparencia, eficiencia, y responsabilidad, priorizando la atención de las necesidades ciudadanas y promoviendo la equidad, la justicia social y el desarrollo sostenible.</w:t>
            </w:r>
          </w:p>
          <w:p w14:paraId="2E8C0048" w14:textId="77777777" w:rsidR="00954FDA" w:rsidRDefault="00954FDA">
            <w:pPr>
              <w:spacing w:after="0" w:line="240" w:lineRule="auto"/>
              <w:jc w:val="both"/>
              <w:rPr>
                <w:rFonts w:eastAsia="Times New Roman" w:cs="Arial"/>
                <w:color w:val="000000"/>
                <w:sz w:val="20"/>
                <w:szCs w:val="20"/>
                <w:lang w:eastAsia="es-MX"/>
              </w:rPr>
            </w:pPr>
          </w:p>
        </w:tc>
      </w:tr>
      <w:tr w:rsidR="00954FDA" w14:paraId="3A29BF0C" w14:textId="77777777">
        <w:trPr>
          <w:trHeight w:val="1140"/>
        </w:trPr>
        <w:tc>
          <w:tcPr>
            <w:tcW w:w="3119" w:type="dxa"/>
            <w:noWrap/>
          </w:tcPr>
          <w:p w14:paraId="5B8B6EF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719" w:type="dxa"/>
          </w:tcPr>
          <w:p w14:paraId="0F2C865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los egresos brutos anuales de los municipios, con el fin de mostrar su actuación en el ámbito económico y social, contribuyendo a la transparencia de la acción pública.</w:t>
            </w:r>
          </w:p>
        </w:tc>
      </w:tr>
      <w:tr w:rsidR="00954FDA" w14:paraId="46896989" w14:textId="77777777">
        <w:trPr>
          <w:trHeight w:val="285"/>
        </w:trPr>
        <w:tc>
          <w:tcPr>
            <w:tcW w:w="3119" w:type="dxa"/>
            <w:noWrap/>
          </w:tcPr>
          <w:p w14:paraId="6E92FF3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719" w:type="dxa"/>
          </w:tcPr>
          <w:p w14:paraId="18566C6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50127ADD" w14:textId="77777777">
        <w:trPr>
          <w:trHeight w:val="285"/>
        </w:trPr>
        <w:tc>
          <w:tcPr>
            <w:tcW w:w="3119" w:type="dxa"/>
            <w:noWrap/>
          </w:tcPr>
          <w:p w14:paraId="20A2768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719" w:type="dxa"/>
          </w:tcPr>
          <w:p w14:paraId="13A8DC2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(Finanzas públicas estatales y municipales)</w:t>
            </w:r>
          </w:p>
        </w:tc>
      </w:tr>
      <w:tr w:rsidR="00954FDA" w14:paraId="3AD2F28B" w14:textId="77777777">
        <w:trPr>
          <w:trHeight w:val="285"/>
        </w:trPr>
        <w:tc>
          <w:tcPr>
            <w:tcW w:w="3119" w:type="dxa"/>
            <w:noWrap/>
          </w:tcPr>
          <w:p w14:paraId="7000610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719" w:type="dxa"/>
          </w:tcPr>
          <w:p w14:paraId="599817B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500C0E00" w14:textId="77777777">
        <w:trPr>
          <w:trHeight w:val="285"/>
        </w:trPr>
        <w:tc>
          <w:tcPr>
            <w:tcW w:w="3119" w:type="dxa"/>
            <w:noWrap/>
          </w:tcPr>
          <w:p w14:paraId="49AF8C4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719" w:type="dxa"/>
          </w:tcPr>
          <w:p w14:paraId="6EA521B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167,192,498.94</w:t>
            </w:r>
          </w:p>
        </w:tc>
      </w:tr>
      <w:tr w:rsidR="00954FDA" w14:paraId="60EF10D5" w14:textId="77777777">
        <w:trPr>
          <w:trHeight w:val="285"/>
        </w:trPr>
        <w:tc>
          <w:tcPr>
            <w:tcW w:w="3119" w:type="dxa"/>
            <w:noWrap/>
          </w:tcPr>
          <w:p w14:paraId="7981F4A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719" w:type="dxa"/>
          </w:tcPr>
          <w:p w14:paraId="0992D48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220,971,000.00 </w:t>
            </w:r>
          </w:p>
        </w:tc>
      </w:tr>
      <w:tr w:rsidR="00954FDA" w14:paraId="02143D78" w14:textId="77777777">
        <w:trPr>
          <w:trHeight w:val="285"/>
        </w:trPr>
        <w:tc>
          <w:tcPr>
            <w:tcW w:w="3119" w:type="dxa"/>
            <w:noWrap/>
          </w:tcPr>
          <w:p w14:paraId="4E65AF8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719" w:type="dxa"/>
          </w:tcPr>
          <w:p w14:paraId="2E0B49A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232,019,884.61</w:t>
            </w:r>
          </w:p>
        </w:tc>
      </w:tr>
      <w:tr w:rsidR="00954FDA" w14:paraId="73420D02" w14:textId="77777777">
        <w:trPr>
          <w:trHeight w:val="285"/>
        </w:trPr>
        <w:tc>
          <w:tcPr>
            <w:tcW w:w="3119" w:type="dxa"/>
            <w:noWrap/>
          </w:tcPr>
          <w:p w14:paraId="5D86DCD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719" w:type="dxa"/>
          </w:tcPr>
          <w:p w14:paraId="19D3F3F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16. Paz, Justicia, e Instituciones Sólidas.</w:t>
            </w:r>
          </w:p>
        </w:tc>
      </w:tr>
    </w:tbl>
    <w:p w14:paraId="47FA093A"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3119"/>
        <w:gridCol w:w="5719"/>
      </w:tblGrid>
      <w:tr w:rsidR="00954FDA" w14:paraId="7632FDCC" w14:textId="77777777">
        <w:trPr>
          <w:trHeight w:val="285"/>
        </w:trPr>
        <w:tc>
          <w:tcPr>
            <w:tcW w:w="8838" w:type="dxa"/>
            <w:gridSpan w:val="2"/>
            <w:noWrap/>
          </w:tcPr>
          <w:p w14:paraId="5E40C78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0A297178" w14:textId="77777777">
        <w:trPr>
          <w:trHeight w:val="285"/>
        </w:trPr>
        <w:tc>
          <w:tcPr>
            <w:tcW w:w="3119" w:type="dxa"/>
            <w:noWrap/>
          </w:tcPr>
          <w:p w14:paraId="1D3F7C10"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719" w:type="dxa"/>
            <w:noWrap/>
          </w:tcPr>
          <w:p w14:paraId="27873C85"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0AAF52A7" w14:textId="77777777">
        <w:trPr>
          <w:trHeight w:val="570"/>
        </w:trPr>
        <w:tc>
          <w:tcPr>
            <w:tcW w:w="3119" w:type="dxa"/>
            <w:noWrap/>
          </w:tcPr>
          <w:p w14:paraId="72F2B01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719" w:type="dxa"/>
          </w:tcPr>
          <w:p w14:paraId="6359E4E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Espacios para la participación ciudadana generados por los municipios por tema.</w:t>
            </w:r>
          </w:p>
        </w:tc>
      </w:tr>
      <w:tr w:rsidR="00954FDA" w14:paraId="371C190C" w14:textId="77777777">
        <w:trPr>
          <w:trHeight w:val="285"/>
        </w:trPr>
        <w:tc>
          <w:tcPr>
            <w:tcW w:w="3119" w:type="dxa"/>
            <w:noWrap/>
          </w:tcPr>
          <w:p w14:paraId="0302974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719" w:type="dxa"/>
            <w:noWrap/>
          </w:tcPr>
          <w:p w14:paraId="1571502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1.2. Con el pueblo todo, sin el pueblo, nada.</w:t>
            </w:r>
          </w:p>
        </w:tc>
      </w:tr>
      <w:tr w:rsidR="00954FDA" w14:paraId="122F18D6" w14:textId="77777777">
        <w:trPr>
          <w:trHeight w:val="1115"/>
        </w:trPr>
        <w:tc>
          <w:tcPr>
            <w:tcW w:w="3119" w:type="dxa"/>
            <w:noWrap/>
          </w:tcPr>
          <w:p w14:paraId="4BF9B30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719" w:type="dxa"/>
          </w:tcPr>
          <w:p w14:paraId="4556134C" w14:textId="77777777" w:rsidR="00954FDA" w:rsidRDefault="00801F6A">
            <w:pPr>
              <w:spacing w:after="0" w:line="240" w:lineRule="auto"/>
              <w:jc w:val="both"/>
              <w:rPr>
                <w:sz w:val="20"/>
                <w:szCs w:val="20"/>
              </w:rPr>
            </w:pPr>
            <w:r>
              <w:rPr>
                <w:rFonts w:eastAsia="Times New Roman" w:cs="Arial"/>
                <w:color w:val="000000"/>
                <w:sz w:val="20"/>
                <w:szCs w:val="20"/>
                <w:lang w:eastAsia="es-MX"/>
              </w:rPr>
              <w:t>1.4. Fomentar la participación ciudadana activa y efectiva en la toma de decisiones públicas, para mejorar la calidad de vida y el entorno de las comunidades, mediante mecanismos de consulta, colaboración y empoderamiento ciudadano.</w:t>
            </w:r>
          </w:p>
        </w:tc>
      </w:tr>
      <w:tr w:rsidR="00954FDA" w14:paraId="75273A6A" w14:textId="77777777">
        <w:trPr>
          <w:trHeight w:val="855"/>
        </w:trPr>
        <w:tc>
          <w:tcPr>
            <w:tcW w:w="3119" w:type="dxa"/>
            <w:noWrap/>
          </w:tcPr>
          <w:p w14:paraId="33D8957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719" w:type="dxa"/>
          </w:tcPr>
          <w:p w14:paraId="16EBF51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El indicador mide los espacios de participación que el municipio generó con la ciudadanía en materia de planeación y ordenamiento territorial y urbano.</w:t>
            </w:r>
          </w:p>
        </w:tc>
      </w:tr>
      <w:tr w:rsidR="00954FDA" w14:paraId="4E39AF9C" w14:textId="77777777">
        <w:trPr>
          <w:trHeight w:val="285"/>
        </w:trPr>
        <w:tc>
          <w:tcPr>
            <w:tcW w:w="3119" w:type="dxa"/>
            <w:noWrap/>
          </w:tcPr>
          <w:p w14:paraId="7CF8EF6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719" w:type="dxa"/>
            <w:noWrap/>
          </w:tcPr>
          <w:p w14:paraId="7504A4F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4A76553C" w14:textId="77777777">
        <w:trPr>
          <w:trHeight w:val="570"/>
        </w:trPr>
        <w:tc>
          <w:tcPr>
            <w:tcW w:w="3119" w:type="dxa"/>
            <w:noWrap/>
          </w:tcPr>
          <w:p w14:paraId="1612D4B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719" w:type="dxa"/>
          </w:tcPr>
          <w:p w14:paraId="6B76DFD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 Nacional de Gobiernos Municipales y Demarcaciones Territoriales de la Ciudad de México 2023.</w:t>
            </w:r>
          </w:p>
        </w:tc>
      </w:tr>
      <w:tr w:rsidR="00954FDA" w14:paraId="2259EC31" w14:textId="77777777">
        <w:trPr>
          <w:trHeight w:val="285"/>
        </w:trPr>
        <w:tc>
          <w:tcPr>
            <w:tcW w:w="3119" w:type="dxa"/>
            <w:noWrap/>
          </w:tcPr>
          <w:p w14:paraId="38B0AAB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719" w:type="dxa"/>
            <w:noWrap/>
          </w:tcPr>
          <w:p w14:paraId="6C916EF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56526559" w14:textId="77777777">
        <w:trPr>
          <w:trHeight w:val="285"/>
        </w:trPr>
        <w:tc>
          <w:tcPr>
            <w:tcW w:w="3119" w:type="dxa"/>
            <w:noWrap/>
          </w:tcPr>
          <w:p w14:paraId="6EC6E9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719" w:type="dxa"/>
            <w:noWrap/>
          </w:tcPr>
          <w:p w14:paraId="5FEB060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 (COPLADEM)</w:t>
            </w:r>
          </w:p>
        </w:tc>
      </w:tr>
      <w:tr w:rsidR="00954FDA" w14:paraId="3A2357DA" w14:textId="77777777">
        <w:trPr>
          <w:trHeight w:val="285"/>
        </w:trPr>
        <w:tc>
          <w:tcPr>
            <w:tcW w:w="3119" w:type="dxa"/>
            <w:noWrap/>
          </w:tcPr>
          <w:p w14:paraId="3206F36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719" w:type="dxa"/>
            <w:noWrap/>
          </w:tcPr>
          <w:p w14:paraId="4FB3A73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(COPLADEM, Audiencias ciudadanas, asambleas comunitarias)</w:t>
            </w:r>
          </w:p>
        </w:tc>
      </w:tr>
      <w:tr w:rsidR="00954FDA" w14:paraId="2C103D28" w14:textId="77777777">
        <w:trPr>
          <w:trHeight w:val="285"/>
        </w:trPr>
        <w:tc>
          <w:tcPr>
            <w:tcW w:w="3119" w:type="dxa"/>
            <w:noWrap/>
          </w:tcPr>
          <w:p w14:paraId="78EE22B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719" w:type="dxa"/>
            <w:noWrap/>
          </w:tcPr>
          <w:p w14:paraId="62B7464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3 (COPLADEM, Audiencias ciudadanas, asambleas </w:t>
            </w:r>
            <w:r>
              <w:rPr>
                <w:rFonts w:eastAsia="Times New Roman" w:cs="Arial"/>
                <w:color w:val="000000"/>
                <w:sz w:val="20"/>
                <w:szCs w:val="20"/>
                <w:lang w:eastAsia="es-MX"/>
              </w:rPr>
              <w:lastRenderedPageBreak/>
              <w:t>comunitarias)</w:t>
            </w:r>
          </w:p>
        </w:tc>
      </w:tr>
      <w:tr w:rsidR="00954FDA" w14:paraId="756E425F" w14:textId="77777777">
        <w:trPr>
          <w:trHeight w:val="285"/>
        </w:trPr>
        <w:tc>
          <w:tcPr>
            <w:tcW w:w="3119" w:type="dxa"/>
            <w:noWrap/>
          </w:tcPr>
          <w:p w14:paraId="0606EAD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lastRenderedPageBreak/>
              <w:t>Alineación ODS</w:t>
            </w:r>
          </w:p>
        </w:tc>
        <w:tc>
          <w:tcPr>
            <w:tcW w:w="5719" w:type="dxa"/>
            <w:noWrap/>
          </w:tcPr>
          <w:p w14:paraId="526B321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16. Paz, Justicia, e Instituciones Sólidas.</w:t>
            </w:r>
          </w:p>
        </w:tc>
      </w:tr>
    </w:tbl>
    <w:p w14:paraId="21F52D6D"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3544"/>
        <w:gridCol w:w="5294"/>
      </w:tblGrid>
      <w:tr w:rsidR="00954FDA" w14:paraId="043232FD" w14:textId="77777777">
        <w:trPr>
          <w:trHeight w:val="285"/>
        </w:trPr>
        <w:tc>
          <w:tcPr>
            <w:tcW w:w="8838" w:type="dxa"/>
            <w:gridSpan w:val="2"/>
            <w:noWrap/>
          </w:tcPr>
          <w:p w14:paraId="55DC6C43"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7E086F64" w14:textId="77777777">
        <w:trPr>
          <w:trHeight w:val="285"/>
        </w:trPr>
        <w:tc>
          <w:tcPr>
            <w:tcW w:w="3544" w:type="dxa"/>
            <w:noWrap/>
          </w:tcPr>
          <w:p w14:paraId="14DAD5ED"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294" w:type="dxa"/>
            <w:noWrap/>
          </w:tcPr>
          <w:p w14:paraId="2A4D998D"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5C21B33F" w14:textId="77777777">
        <w:trPr>
          <w:trHeight w:val="855"/>
        </w:trPr>
        <w:tc>
          <w:tcPr>
            <w:tcW w:w="3544" w:type="dxa"/>
            <w:noWrap/>
          </w:tcPr>
          <w:p w14:paraId="24A63FD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294" w:type="dxa"/>
          </w:tcPr>
          <w:p w14:paraId="18ED214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Solicitudes de acceso a la información y protección de datos personales respondidas por la Administración Pública por municipio.</w:t>
            </w:r>
          </w:p>
        </w:tc>
      </w:tr>
      <w:tr w:rsidR="00954FDA" w14:paraId="75F08533" w14:textId="77777777">
        <w:trPr>
          <w:trHeight w:val="570"/>
        </w:trPr>
        <w:tc>
          <w:tcPr>
            <w:tcW w:w="3544" w:type="dxa"/>
            <w:noWrap/>
          </w:tcPr>
          <w:p w14:paraId="13E662A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294" w:type="dxa"/>
          </w:tcPr>
          <w:p w14:paraId="0863C10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1.4. Transparencia y rendición de cuentas, principios fundamentales de nuestra administración.</w:t>
            </w:r>
          </w:p>
        </w:tc>
      </w:tr>
      <w:tr w:rsidR="00954FDA" w14:paraId="1E5306CD" w14:textId="77777777">
        <w:trPr>
          <w:trHeight w:val="1150"/>
        </w:trPr>
        <w:tc>
          <w:tcPr>
            <w:tcW w:w="3544" w:type="dxa"/>
            <w:noWrap/>
          </w:tcPr>
          <w:p w14:paraId="2732F20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294" w:type="dxa"/>
          </w:tcPr>
          <w:p w14:paraId="687CFF1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1.5 Fortalecer la transparencia y acceso a la información pública en el gobierno municipal, garantizando el derecho ciudadano a conocer y participar en la toma de decisiones, mediante mecanismos eficaces y accesibles de información y comunicación.</w:t>
            </w:r>
          </w:p>
        </w:tc>
      </w:tr>
      <w:tr w:rsidR="00954FDA" w14:paraId="45C7A773" w14:textId="77777777">
        <w:trPr>
          <w:trHeight w:val="695"/>
        </w:trPr>
        <w:tc>
          <w:tcPr>
            <w:tcW w:w="3544" w:type="dxa"/>
            <w:noWrap/>
          </w:tcPr>
          <w:p w14:paraId="72389A1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294" w:type="dxa"/>
          </w:tcPr>
          <w:p w14:paraId="007C90B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La información se refiere a las solicitudes de acceso a la información y de protección de datos respondidas por las administraciones públicas, independientemente de que se hayan recibido durante el año o en ejercicios anteriores, del 1 de enero al 31 de diciembre. Da un panorama general de la eficiencia en las respuestas en materia de transparencia en el municipio.</w:t>
            </w:r>
          </w:p>
        </w:tc>
      </w:tr>
      <w:tr w:rsidR="00954FDA" w14:paraId="157F4100" w14:textId="77777777">
        <w:trPr>
          <w:trHeight w:val="285"/>
        </w:trPr>
        <w:tc>
          <w:tcPr>
            <w:tcW w:w="3544" w:type="dxa"/>
            <w:noWrap/>
          </w:tcPr>
          <w:p w14:paraId="176FB5C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294" w:type="dxa"/>
            <w:noWrap/>
          </w:tcPr>
          <w:p w14:paraId="339C7D4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1EDE214E" w14:textId="77777777">
        <w:trPr>
          <w:trHeight w:val="855"/>
        </w:trPr>
        <w:tc>
          <w:tcPr>
            <w:tcW w:w="3544" w:type="dxa"/>
            <w:noWrap/>
          </w:tcPr>
          <w:p w14:paraId="4DED4A8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294" w:type="dxa"/>
          </w:tcPr>
          <w:p w14:paraId="2352143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 Nacional de Gobiernos Municipales y Demarcaciones Territoriales de la Ciudad de México 2023.</w:t>
            </w:r>
          </w:p>
        </w:tc>
      </w:tr>
      <w:tr w:rsidR="00954FDA" w14:paraId="1E866858" w14:textId="77777777">
        <w:trPr>
          <w:trHeight w:val="285"/>
        </w:trPr>
        <w:tc>
          <w:tcPr>
            <w:tcW w:w="3544" w:type="dxa"/>
            <w:noWrap/>
          </w:tcPr>
          <w:p w14:paraId="4AB05DF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294" w:type="dxa"/>
            <w:noWrap/>
          </w:tcPr>
          <w:p w14:paraId="6B11A22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5636D103" w14:textId="77777777">
        <w:trPr>
          <w:trHeight w:val="285"/>
        </w:trPr>
        <w:tc>
          <w:tcPr>
            <w:tcW w:w="3544" w:type="dxa"/>
            <w:noWrap/>
          </w:tcPr>
          <w:p w14:paraId="255DB80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294" w:type="dxa"/>
            <w:noWrap/>
          </w:tcPr>
          <w:p w14:paraId="1769F05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306</w:t>
            </w:r>
          </w:p>
        </w:tc>
      </w:tr>
      <w:tr w:rsidR="00954FDA" w14:paraId="3B934DD4" w14:textId="77777777">
        <w:trPr>
          <w:trHeight w:val="285"/>
        </w:trPr>
        <w:tc>
          <w:tcPr>
            <w:tcW w:w="3544" w:type="dxa"/>
            <w:noWrap/>
          </w:tcPr>
          <w:p w14:paraId="0FFD46E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294" w:type="dxa"/>
            <w:noWrap/>
          </w:tcPr>
          <w:p w14:paraId="02957AC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400</w:t>
            </w:r>
          </w:p>
        </w:tc>
      </w:tr>
      <w:tr w:rsidR="00954FDA" w14:paraId="5FA70D73" w14:textId="77777777">
        <w:trPr>
          <w:trHeight w:val="285"/>
        </w:trPr>
        <w:tc>
          <w:tcPr>
            <w:tcW w:w="3544" w:type="dxa"/>
            <w:noWrap/>
          </w:tcPr>
          <w:p w14:paraId="1D1D805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294" w:type="dxa"/>
            <w:noWrap/>
          </w:tcPr>
          <w:p w14:paraId="0FD0FDD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500</w:t>
            </w:r>
          </w:p>
        </w:tc>
      </w:tr>
      <w:tr w:rsidR="00954FDA" w14:paraId="0494946A" w14:textId="77777777">
        <w:trPr>
          <w:trHeight w:val="285"/>
        </w:trPr>
        <w:tc>
          <w:tcPr>
            <w:tcW w:w="3544" w:type="dxa"/>
            <w:noWrap/>
          </w:tcPr>
          <w:p w14:paraId="26BBE7A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294" w:type="dxa"/>
            <w:noWrap/>
          </w:tcPr>
          <w:p w14:paraId="11B269E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bl>
    <w:p w14:paraId="530E5869"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4228"/>
        <w:gridCol w:w="4826"/>
      </w:tblGrid>
      <w:tr w:rsidR="00954FDA" w14:paraId="27C59008" w14:textId="77777777">
        <w:trPr>
          <w:trHeight w:val="285"/>
        </w:trPr>
        <w:tc>
          <w:tcPr>
            <w:tcW w:w="0" w:type="auto"/>
            <w:gridSpan w:val="2"/>
            <w:noWrap/>
          </w:tcPr>
          <w:p w14:paraId="68628CEF"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009ED645" w14:textId="77777777">
        <w:trPr>
          <w:trHeight w:val="285"/>
        </w:trPr>
        <w:tc>
          <w:tcPr>
            <w:tcW w:w="0" w:type="auto"/>
            <w:noWrap/>
          </w:tcPr>
          <w:p w14:paraId="61334943"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078E7EB0"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12FB2D9F" w14:textId="77777777">
        <w:trPr>
          <w:trHeight w:val="285"/>
        </w:trPr>
        <w:tc>
          <w:tcPr>
            <w:tcW w:w="0" w:type="auto"/>
            <w:noWrap/>
          </w:tcPr>
          <w:p w14:paraId="688ECE9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tcPr>
          <w:p w14:paraId="499923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Incidencia delictiva del fuero común.</w:t>
            </w:r>
          </w:p>
        </w:tc>
      </w:tr>
      <w:tr w:rsidR="00954FDA" w14:paraId="7F42CC21" w14:textId="77777777">
        <w:trPr>
          <w:trHeight w:val="570"/>
        </w:trPr>
        <w:tc>
          <w:tcPr>
            <w:tcW w:w="0" w:type="auto"/>
            <w:noWrap/>
          </w:tcPr>
          <w:p w14:paraId="4911EAF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tcPr>
          <w:p w14:paraId="4F6F635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1.8. Recuperación de la paz en Hidalgo con una nueva política estatal de seguridad ciudadana. </w:t>
            </w:r>
          </w:p>
        </w:tc>
      </w:tr>
      <w:tr w:rsidR="00954FDA" w14:paraId="7B2D98F7" w14:textId="77777777">
        <w:trPr>
          <w:trHeight w:val="989"/>
        </w:trPr>
        <w:tc>
          <w:tcPr>
            <w:tcW w:w="0" w:type="auto"/>
            <w:noWrap/>
          </w:tcPr>
          <w:p w14:paraId="409E11C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0B1D3958" w14:textId="77777777" w:rsidR="00954FDA" w:rsidRDefault="00801F6A">
            <w:pPr>
              <w:spacing w:after="0" w:line="240" w:lineRule="auto"/>
              <w:jc w:val="both"/>
              <w:rPr>
                <w:sz w:val="20"/>
                <w:szCs w:val="20"/>
              </w:rPr>
            </w:pPr>
            <w:r>
              <w:rPr>
                <w:rFonts w:eastAsia="Times New Roman" w:cs="Arial"/>
                <w:color w:val="000000"/>
                <w:sz w:val="20"/>
                <w:szCs w:val="20"/>
                <w:lang w:eastAsia="es-MX"/>
              </w:rPr>
              <w:t>1.6. Restablecer la paz y seguridad en Atitalaquia a través de acciones que promuevan la prevención, la justicia, y la participación ciudadana.</w:t>
            </w:r>
          </w:p>
        </w:tc>
      </w:tr>
      <w:tr w:rsidR="00954FDA" w14:paraId="7239571D" w14:textId="77777777">
        <w:trPr>
          <w:trHeight w:val="1710"/>
        </w:trPr>
        <w:tc>
          <w:tcPr>
            <w:tcW w:w="0" w:type="auto"/>
            <w:noWrap/>
          </w:tcPr>
          <w:p w14:paraId="1F523E2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lastRenderedPageBreak/>
              <w:t>Descripción</w:t>
            </w:r>
          </w:p>
        </w:tc>
        <w:tc>
          <w:tcPr>
            <w:tcW w:w="0" w:type="auto"/>
          </w:tcPr>
          <w:p w14:paraId="31284DB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La incidencia delictiva se refiere a la presunta ocurrencia de delitos registrados en las averiguaciones previas iniciadas o carpetas de investigación, reportadas en el juzgado conciliador, procuradurías de justicia, fiscalías generales de las entidades federativas.</w:t>
            </w:r>
          </w:p>
        </w:tc>
      </w:tr>
      <w:tr w:rsidR="00954FDA" w14:paraId="2E9283B3" w14:textId="77777777">
        <w:trPr>
          <w:trHeight w:val="285"/>
        </w:trPr>
        <w:tc>
          <w:tcPr>
            <w:tcW w:w="0" w:type="auto"/>
            <w:noWrap/>
          </w:tcPr>
          <w:p w14:paraId="1CCFEF3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tcPr>
          <w:p w14:paraId="7019F32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538B63BE" w14:textId="77777777">
        <w:trPr>
          <w:trHeight w:val="855"/>
        </w:trPr>
        <w:tc>
          <w:tcPr>
            <w:tcW w:w="0" w:type="auto"/>
            <w:noWrap/>
          </w:tcPr>
          <w:p w14:paraId="45D3442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tcPr>
          <w:p w14:paraId="54EAECC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INEGI (https://www.inegi.org.mx/app/indicadores/#divFV6200093527)</w:t>
            </w:r>
          </w:p>
        </w:tc>
      </w:tr>
      <w:tr w:rsidR="00954FDA" w14:paraId="4845DD27" w14:textId="77777777">
        <w:trPr>
          <w:trHeight w:val="285"/>
        </w:trPr>
        <w:tc>
          <w:tcPr>
            <w:tcW w:w="0" w:type="auto"/>
            <w:noWrap/>
          </w:tcPr>
          <w:p w14:paraId="257E3FC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tcPr>
          <w:p w14:paraId="7760666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515A2E03" w14:textId="77777777">
        <w:trPr>
          <w:trHeight w:val="285"/>
        </w:trPr>
        <w:tc>
          <w:tcPr>
            <w:tcW w:w="0" w:type="auto"/>
            <w:noWrap/>
          </w:tcPr>
          <w:p w14:paraId="3B4209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tcPr>
          <w:p w14:paraId="6F7AB40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221</w:t>
            </w:r>
          </w:p>
        </w:tc>
      </w:tr>
      <w:tr w:rsidR="00954FDA" w14:paraId="27B47169" w14:textId="77777777">
        <w:trPr>
          <w:trHeight w:val="285"/>
        </w:trPr>
        <w:tc>
          <w:tcPr>
            <w:tcW w:w="0" w:type="auto"/>
            <w:noWrap/>
          </w:tcPr>
          <w:p w14:paraId="0BA41A7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3197CD8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200</w:t>
            </w:r>
          </w:p>
        </w:tc>
      </w:tr>
      <w:tr w:rsidR="00954FDA" w14:paraId="4F8B83F6" w14:textId="77777777">
        <w:trPr>
          <w:trHeight w:val="285"/>
        </w:trPr>
        <w:tc>
          <w:tcPr>
            <w:tcW w:w="0" w:type="auto"/>
            <w:noWrap/>
          </w:tcPr>
          <w:p w14:paraId="506F99E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64709ED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180</w:t>
            </w:r>
          </w:p>
        </w:tc>
      </w:tr>
      <w:tr w:rsidR="00954FDA" w14:paraId="5B59489F" w14:textId="77777777">
        <w:trPr>
          <w:trHeight w:val="285"/>
        </w:trPr>
        <w:tc>
          <w:tcPr>
            <w:tcW w:w="0" w:type="auto"/>
            <w:noWrap/>
          </w:tcPr>
          <w:p w14:paraId="365261F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noWrap/>
          </w:tcPr>
          <w:p w14:paraId="1185F6C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bl>
    <w:p w14:paraId="0B43E02B"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3828"/>
        <w:gridCol w:w="5010"/>
      </w:tblGrid>
      <w:tr w:rsidR="00954FDA" w14:paraId="5F78475F" w14:textId="77777777">
        <w:trPr>
          <w:trHeight w:val="285"/>
        </w:trPr>
        <w:tc>
          <w:tcPr>
            <w:tcW w:w="8838" w:type="dxa"/>
            <w:gridSpan w:val="2"/>
            <w:noWrap/>
          </w:tcPr>
          <w:p w14:paraId="45FB9462"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4504A662" w14:textId="77777777">
        <w:trPr>
          <w:trHeight w:val="285"/>
        </w:trPr>
        <w:tc>
          <w:tcPr>
            <w:tcW w:w="3828" w:type="dxa"/>
            <w:noWrap/>
          </w:tcPr>
          <w:p w14:paraId="2456E433"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010" w:type="dxa"/>
            <w:noWrap/>
          </w:tcPr>
          <w:p w14:paraId="347D467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13A29BC6" w14:textId="77777777">
        <w:trPr>
          <w:trHeight w:val="285"/>
        </w:trPr>
        <w:tc>
          <w:tcPr>
            <w:tcW w:w="3828" w:type="dxa"/>
            <w:noWrap/>
          </w:tcPr>
          <w:p w14:paraId="5E6FDA1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010" w:type="dxa"/>
          </w:tcPr>
          <w:p w14:paraId="040D773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Porcentaje de </w:t>
            </w:r>
            <w:proofErr w:type="spellStart"/>
            <w:r>
              <w:rPr>
                <w:rFonts w:eastAsia="Times New Roman" w:cs="Arial"/>
                <w:color w:val="000000"/>
                <w:sz w:val="20"/>
                <w:szCs w:val="20"/>
                <w:lang w:eastAsia="es-MX"/>
              </w:rPr>
              <w:t>tramites</w:t>
            </w:r>
            <w:proofErr w:type="spellEnd"/>
            <w:r>
              <w:rPr>
                <w:rFonts w:eastAsia="Times New Roman" w:cs="Arial"/>
                <w:color w:val="000000"/>
                <w:sz w:val="20"/>
                <w:szCs w:val="20"/>
                <w:lang w:eastAsia="es-MX"/>
              </w:rPr>
              <w:t xml:space="preserve"> y/o servicios que se ofrecen en línea.</w:t>
            </w:r>
          </w:p>
        </w:tc>
      </w:tr>
      <w:tr w:rsidR="00954FDA" w14:paraId="72E68A57" w14:textId="77777777">
        <w:trPr>
          <w:trHeight w:val="570"/>
        </w:trPr>
        <w:tc>
          <w:tcPr>
            <w:tcW w:w="3828" w:type="dxa"/>
            <w:noWrap/>
          </w:tcPr>
          <w:p w14:paraId="603EAFE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010" w:type="dxa"/>
          </w:tcPr>
          <w:p w14:paraId="5FEF1AD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1.3. Transformación de la administración pública del Estado de Hidalgo, con base en la honestidad, transparencia y eficiencia.</w:t>
            </w:r>
          </w:p>
        </w:tc>
      </w:tr>
      <w:tr w:rsidR="00954FDA" w14:paraId="1A25056B" w14:textId="77777777">
        <w:trPr>
          <w:trHeight w:val="989"/>
        </w:trPr>
        <w:tc>
          <w:tcPr>
            <w:tcW w:w="3828" w:type="dxa"/>
            <w:noWrap/>
          </w:tcPr>
          <w:p w14:paraId="115627B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010" w:type="dxa"/>
          </w:tcPr>
          <w:p w14:paraId="313D5CFC" w14:textId="77777777" w:rsidR="00954FDA" w:rsidRDefault="00801F6A">
            <w:pPr>
              <w:spacing w:after="0" w:line="240" w:lineRule="auto"/>
              <w:jc w:val="both"/>
              <w:rPr>
                <w:sz w:val="20"/>
                <w:szCs w:val="20"/>
              </w:rPr>
            </w:pPr>
            <w:r>
              <w:rPr>
                <w:rFonts w:eastAsia="Times New Roman" w:cs="Arial"/>
                <w:color w:val="000000"/>
                <w:sz w:val="20"/>
                <w:szCs w:val="20"/>
                <w:lang w:eastAsia="es-MX"/>
              </w:rPr>
              <w:t>1.7. Transformar los procesos municipales, mediante la digitalización, mejorando la eficiencia, la transparencia, y la calidad de servicio a la ciudadanía.</w:t>
            </w:r>
          </w:p>
        </w:tc>
      </w:tr>
      <w:tr w:rsidR="00954FDA" w14:paraId="7A0827C9" w14:textId="77777777">
        <w:trPr>
          <w:trHeight w:val="595"/>
        </w:trPr>
        <w:tc>
          <w:tcPr>
            <w:tcW w:w="3828" w:type="dxa"/>
            <w:noWrap/>
          </w:tcPr>
          <w:p w14:paraId="194D937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010" w:type="dxa"/>
          </w:tcPr>
          <w:p w14:paraId="5020166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Mide el porcentaje de </w:t>
            </w:r>
            <w:proofErr w:type="spellStart"/>
            <w:r>
              <w:rPr>
                <w:rFonts w:eastAsia="Times New Roman" w:cs="Arial"/>
                <w:color w:val="000000"/>
                <w:sz w:val="20"/>
                <w:szCs w:val="20"/>
                <w:lang w:eastAsia="es-MX"/>
              </w:rPr>
              <w:t>tramites</w:t>
            </w:r>
            <w:proofErr w:type="spellEnd"/>
            <w:r>
              <w:rPr>
                <w:rFonts w:eastAsia="Times New Roman" w:cs="Arial"/>
                <w:color w:val="000000"/>
                <w:sz w:val="20"/>
                <w:szCs w:val="20"/>
                <w:lang w:eastAsia="es-MX"/>
              </w:rPr>
              <w:t xml:space="preserve"> y/o servicios que la ciudadanía puede realizar en línea.</w:t>
            </w:r>
          </w:p>
        </w:tc>
      </w:tr>
      <w:tr w:rsidR="00954FDA" w14:paraId="1A3A5A79" w14:textId="77777777">
        <w:trPr>
          <w:trHeight w:val="285"/>
        </w:trPr>
        <w:tc>
          <w:tcPr>
            <w:tcW w:w="3828" w:type="dxa"/>
            <w:noWrap/>
          </w:tcPr>
          <w:p w14:paraId="25EB36F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010" w:type="dxa"/>
          </w:tcPr>
          <w:p w14:paraId="4BA87FC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0D080B8F" w14:textId="77777777">
        <w:trPr>
          <w:trHeight w:val="282"/>
        </w:trPr>
        <w:tc>
          <w:tcPr>
            <w:tcW w:w="3828" w:type="dxa"/>
            <w:noWrap/>
          </w:tcPr>
          <w:p w14:paraId="4BAD866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010" w:type="dxa"/>
          </w:tcPr>
          <w:p w14:paraId="5B0940C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INEGI</w:t>
            </w:r>
          </w:p>
        </w:tc>
      </w:tr>
      <w:tr w:rsidR="00954FDA" w14:paraId="23523214" w14:textId="77777777">
        <w:trPr>
          <w:trHeight w:val="285"/>
        </w:trPr>
        <w:tc>
          <w:tcPr>
            <w:tcW w:w="3828" w:type="dxa"/>
            <w:noWrap/>
          </w:tcPr>
          <w:p w14:paraId="08B035E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010" w:type="dxa"/>
          </w:tcPr>
          <w:p w14:paraId="6B11C22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21F50811" w14:textId="77777777">
        <w:trPr>
          <w:trHeight w:val="285"/>
        </w:trPr>
        <w:tc>
          <w:tcPr>
            <w:tcW w:w="3828" w:type="dxa"/>
            <w:noWrap/>
          </w:tcPr>
          <w:p w14:paraId="2357EFE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010" w:type="dxa"/>
          </w:tcPr>
          <w:p w14:paraId="7F9C159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w:t>
            </w:r>
          </w:p>
        </w:tc>
      </w:tr>
      <w:tr w:rsidR="00954FDA" w14:paraId="377C2AD8" w14:textId="77777777">
        <w:trPr>
          <w:trHeight w:val="285"/>
        </w:trPr>
        <w:tc>
          <w:tcPr>
            <w:tcW w:w="3828" w:type="dxa"/>
            <w:noWrap/>
          </w:tcPr>
          <w:p w14:paraId="50432F4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010" w:type="dxa"/>
            <w:noWrap/>
          </w:tcPr>
          <w:p w14:paraId="3C7A362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40%</w:t>
            </w:r>
          </w:p>
        </w:tc>
      </w:tr>
      <w:tr w:rsidR="00954FDA" w14:paraId="2FE6F712" w14:textId="77777777">
        <w:trPr>
          <w:trHeight w:val="285"/>
        </w:trPr>
        <w:tc>
          <w:tcPr>
            <w:tcW w:w="3828" w:type="dxa"/>
            <w:noWrap/>
          </w:tcPr>
          <w:p w14:paraId="31846E8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010" w:type="dxa"/>
            <w:noWrap/>
          </w:tcPr>
          <w:p w14:paraId="4091AEA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80%</w:t>
            </w:r>
          </w:p>
        </w:tc>
      </w:tr>
      <w:tr w:rsidR="00954FDA" w14:paraId="287451B6" w14:textId="77777777">
        <w:trPr>
          <w:trHeight w:val="285"/>
        </w:trPr>
        <w:tc>
          <w:tcPr>
            <w:tcW w:w="3828" w:type="dxa"/>
            <w:noWrap/>
          </w:tcPr>
          <w:p w14:paraId="4AA1274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010" w:type="dxa"/>
            <w:noWrap/>
          </w:tcPr>
          <w:p w14:paraId="236DDD4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9. Industria, innovación, e infraestructura.</w:t>
            </w:r>
          </w:p>
          <w:p w14:paraId="48CE2BD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16. Paz, justicia, e instituciones sólidas. </w:t>
            </w:r>
          </w:p>
        </w:tc>
      </w:tr>
    </w:tbl>
    <w:p w14:paraId="116F89F6" w14:textId="77777777" w:rsidR="00954FDA" w:rsidRDefault="00954FDA">
      <w:pPr>
        <w:rPr>
          <w:rFonts w:ascii="Arial Black" w:hAnsi="Arial Black"/>
        </w:rPr>
      </w:pPr>
    </w:p>
    <w:p w14:paraId="7F0C69D8" w14:textId="77777777" w:rsidR="00954FDA" w:rsidRDefault="00801F6A">
      <w:pPr>
        <w:rPr>
          <w:rFonts w:cs="Arial"/>
          <w:sz w:val="20"/>
          <w:szCs w:val="20"/>
        </w:rPr>
      </w:pPr>
      <w:r>
        <w:rPr>
          <w:rFonts w:cs="Arial"/>
          <w:sz w:val="20"/>
          <w:szCs w:val="20"/>
        </w:rPr>
        <w:t>2. Acuerdo por la transformación del bienestar de Atitalaquia.</w:t>
      </w:r>
    </w:p>
    <w:tbl>
      <w:tblPr>
        <w:tblStyle w:val="Tablaconcuadrcula"/>
        <w:tblW w:w="0" w:type="auto"/>
        <w:tblLayout w:type="fixed"/>
        <w:tblLook w:val="04A0" w:firstRow="1" w:lastRow="0" w:firstColumn="1" w:lastColumn="0" w:noHBand="0" w:noVBand="1"/>
      </w:tblPr>
      <w:tblGrid>
        <w:gridCol w:w="4111"/>
        <w:gridCol w:w="4722"/>
      </w:tblGrid>
      <w:tr w:rsidR="00954FDA" w14:paraId="797CDC59" w14:textId="77777777">
        <w:trPr>
          <w:trHeight w:val="285"/>
        </w:trPr>
        <w:tc>
          <w:tcPr>
            <w:tcW w:w="8833" w:type="dxa"/>
            <w:gridSpan w:val="2"/>
            <w:noWrap/>
          </w:tcPr>
          <w:p w14:paraId="1A458E9D"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41962632" w14:textId="77777777">
        <w:trPr>
          <w:trHeight w:val="285"/>
        </w:trPr>
        <w:tc>
          <w:tcPr>
            <w:tcW w:w="4111" w:type="dxa"/>
            <w:noWrap/>
          </w:tcPr>
          <w:p w14:paraId="461E2ED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4722" w:type="dxa"/>
            <w:noWrap/>
          </w:tcPr>
          <w:p w14:paraId="0EF75575"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214B6D72" w14:textId="77777777">
        <w:trPr>
          <w:trHeight w:val="570"/>
        </w:trPr>
        <w:tc>
          <w:tcPr>
            <w:tcW w:w="4111" w:type="dxa"/>
            <w:noWrap/>
          </w:tcPr>
          <w:p w14:paraId="38442AF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4722" w:type="dxa"/>
          </w:tcPr>
          <w:p w14:paraId="2A307D8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Porcentaje de población con carencia por acceso a los servicios de salud.</w:t>
            </w:r>
          </w:p>
        </w:tc>
      </w:tr>
      <w:tr w:rsidR="00954FDA" w14:paraId="40671FC1" w14:textId="77777777">
        <w:trPr>
          <w:trHeight w:val="285"/>
        </w:trPr>
        <w:tc>
          <w:tcPr>
            <w:tcW w:w="4111" w:type="dxa"/>
            <w:noWrap/>
          </w:tcPr>
          <w:p w14:paraId="65B26F0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4722" w:type="dxa"/>
            <w:noWrap/>
          </w:tcPr>
          <w:p w14:paraId="095942D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 Servicios de salud.</w:t>
            </w:r>
          </w:p>
        </w:tc>
      </w:tr>
      <w:tr w:rsidR="00954FDA" w14:paraId="386B328B" w14:textId="77777777">
        <w:trPr>
          <w:trHeight w:val="833"/>
        </w:trPr>
        <w:tc>
          <w:tcPr>
            <w:tcW w:w="4111" w:type="dxa"/>
            <w:noWrap/>
          </w:tcPr>
          <w:p w14:paraId="4F3A188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lastRenderedPageBreak/>
              <w:t>Alineación al Objetivo del Plan Municipal de Desarrollo</w:t>
            </w:r>
          </w:p>
        </w:tc>
        <w:tc>
          <w:tcPr>
            <w:tcW w:w="4722" w:type="dxa"/>
          </w:tcPr>
          <w:p w14:paraId="02CC2F6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 Ampliar la cobertura y mejorar el acceso a servicios de salud de calidad en el municipio, asegurando su disponibilidad para toda la población.</w:t>
            </w:r>
          </w:p>
          <w:p w14:paraId="6E43C1B5" w14:textId="77777777" w:rsidR="00954FDA" w:rsidRDefault="00954FDA">
            <w:pPr>
              <w:spacing w:after="0" w:line="240" w:lineRule="auto"/>
              <w:jc w:val="both"/>
              <w:rPr>
                <w:rFonts w:eastAsia="Times New Roman" w:cs="Arial"/>
                <w:color w:val="000000"/>
                <w:sz w:val="20"/>
                <w:szCs w:val="20"/>
                <w:lang w:eastAsia="es-MX"/>
              </w:rPr>
            </w:pPr>
          </w:p>
        </w:tc>
      </w:tr>
      <w:tr w:rsidR="00954FDA" w14:paraId="541BAE86" w14:textId="77777777">
        <w:trPr>
          <w:trHeight w:val="855"/>
        </w:trPr>
        <w:tc>
          <w:tcPr>
            <w:tcW w:w="4111" w:type="dxa"/>
            <w:noWrap/>
          </w:tcPr>
          <w:p w14:paraId="037EDDB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4722" w:type="dxa"/>
          </w:tcPr>
          <w:p w14:paraId="350D239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Muestra el porcentaje de población que no cuenten con adscripción o derecho a recibir servicios médicos de alguna institución que los presta.</w:t>
            </w:r>
          </w:p>
        </w:tc>
      </w:tr>
      <w:tr w:rsidR="00954FDA" w14:paraId="7DE035E2" w14:textId="77777777">
        <w:trPr>
          <w:trHeight w:val="285"/>
        </w:trPr>
        <w:tc>
          <w:tcPr>
            <w:tcW w:w="4111" w:type="dxa"/>
            <w:noWrap/>
          </w:tcPr>
          <w:p w14:paraId="450333E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4722" w:type="dxa"/>
            <w:noWrap/>
          </w:tcPr>
          <w:p w14:paraId="26EA197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Quinquenal</w:t>
            </w:r>
          </w:p>
        </w:tc>
      </w:tr>
      <w:tr w:rsidR="00954FDA" w14:paraId="2162E3D4" w14:textId="77777777">
        <w:trPr>
          <w:trHeight w:val="855"/>
        </w:trPr>
        <w:tc>
          <w:tcPr>
            <w:tcW w:w="4111" w:type="dxa"/>
            <w:noWrap/>
          </w:tcPr>
          <w:p w14:paraId="1D8013C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4722" w:type="dxa"/>
          </w:tcPr>
          <w:p w14:paraId="558318F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Estimaciones del CONEVAL con base el Modelo Estadístico 2020 para la continuidad del MCS-ENIGH y la muestra del Censo de Población y Vivienda 2020.</w:t>
            </w:r>
          </w:p>
        </w:tc>
      </w:tr>
      <w:tr w:rsidR="00954FDA" w14:paraId="5216CFFE" w14:textId="77777777">
        <w:trPr>
          <w:trHeight w:val="285"/>
        </w:trPr>
        <w:tc>
          <w:tcPr>
            <w:tcW w:w="4111" w:type="dxa"/>
            <w:noWrap/>
          </w:tcPr>
          <w:p w14:paraId="69CAF2C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4722" w:type="dxa"/>
            <w:noWrap/>
          </w:tcPr>
          <w:p w14:paraId="29D100C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0D53B48A" w14:textId="77777777">
        <w:trPr>
          <w:trHeight w:val="285"/>
        </w:trPr>
        <w:tc>
          <w:tcPr>
            <w:tcW w:w="4111" w:type="dxa"/>
            <w:noWrap/>
          </w:tcPr>
          <w:p w14:paraId="503621F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4722" w:type="dxa"/>
            <w:noWrap/>
          </w:tcPr>
          <w:p w14:paraId="47C28AC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12.00%</w:t>
            </w:r>
          </w:p>
        </w:tc>
      </w:tr>
      <w:tr w:rsidR="00954FDA" w14:paraId="658331C5" w14:textId="77777777">
        <w:trPr>
          <w:trHeight w:val="285"/>
        </w:trPr>
        <w:tc>
          <w:tcPr>
            <w:tcW w:w="4111" w:type="dxa"/>
            <w:noWrap/>
          </w:tcPr>
          <w:p w14:paraId="5F41D25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4722" w:type="dxa"/>
            <w:noWrap/>
          </w:tcPr>
          <w:p w14:paraId="7B2F6D5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8.00%</w:t>
            </w:r>
          </w:p>
        </w:tc>
      </w:tr>
      <w:tr w:rsidR="00954FDA" w14:paraId="48954E90" w14:textId="77777777">
        <w:trPr>
          <w:trHeight w:val="285"/>
        </w:trPr>
        <w:tc>
          <w:tcPr>
            <w:tcW w:w="4111" w:type="dxa"/>
            <w:noWrap/>
          </w:tcPr>
          <w:p w14:paraId="75193A3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4722" w:type="dxa"/>
            <w:noWrap/>
          </w:tcPr>
          <w:p w14:paraId="63DA4BA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4.00%</w:t>
            </w:r>
          </w:p>
        </w:tc>
      </w:tr>
      <w:tr w:rsidR="00954FDA" w14:paraId="690F2879" w14:textId="77777777">
        <w:trPr>
          <w:trHeight w:val="285"/>
        </w:trPr>
        <w:tc>
          <w:tcPr>
            <w:tcW w:w="4111" w:type="dxa"/>
            <w:noWrap/>
          </w:tcPr>
          <w:p w14:paraId="22F3BEA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4722" w:type="dxa"/>
            <w:noWrap/>
          </w:tcPr>
          <w:p w14:paraId="7BE7074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 Salud y Bienestar.</w:t>
            </w:r>
          </w:p>
        </w:tc>
      </w:tr>
    </w:tbl>
    <w:p w14:paraId="0590A990"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4610"/>
        <w:gridCol w:w="4244"/>
      </w:tblGrid>
      <w:tr w:rsidR="00954FDA" w14:paraId="516E1CF0" w14:textId="77777777">
        <w:trPr>
          <w:trHeight w:val="285"/>
        </w:trPr>
        <w:tc>
          <w:tcPr>
            <w:tcW w:w="8854" w:type="dxa"/>
            <w:gridSpan w:val="2"/>
            <w:noWrap/>
          </w:tcPr>
          <w:p w14:paraId="19C5B99B"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0EEB81B7" w14:textId="77777777">
        <w:trPr>
          <w:trHeight w:val="285"/>
        </w:trPr>
        <w:tc>
          <w:tcPr>
            <w:tcW w:w="4610" w:type="dxa"/>
            <w:noWrap/>
          </w:tcPr>
          <w:p w14:paraId="085914C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4244" w:type="dxa"/>
            <w:noWrap/>
          </w:tcPr>
          <w:p w14:paraId="5C7EFE3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59F231D3" w14:textId="77777777">
        <w:trPr>
          <w:trHeight w:val="285"/>
        </w:trPr>
        <w:tc>
          <w:tcPr>
            <w:tcW w:w="4610" w:type="dxa"/>
            <w:noWrap/>
          </w:tcPr>
          <w:p w14:paraId="7BDBF50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4244" w:type="dxa"/>
            <w:noWrap/>
          </w:tcPr>
          <w:p w14:paraId="4053626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Porcentaje de población con carencia por acceso a la seguridad social</w:t>
            </w:r>
          </w:p>
        </w:tc>
      </w:tr>
      <w:tr w:rsidR="00954FDA" w14:paraId="3EF75BBD" w14:textId="77777777">
        <w:trPr>
          <w:trHeight w:val="285"/>
        </w:trPr>
        <w:tc>
          <w:tcPr>
            <w:tcW w:w="4610" w:type="dxa"/>
            <w:noWrap/>
          </w:tcPr>
          <w:p w14:paraId="3B6E5EE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4244" w:type="dxa"/>
            <w:noWrap/>
          </w:tcPr>
          <w:p w14:paraId="143B389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2.1 Servicios de salud.</w:t>
            </w:r>
          </w:p>
        </w:tc>
      </w:tr>
      <w:tr w:rsidR="00954FDA" w14:paraId="76896BEF" w14:textId="77777777">
        <w:trPr>
          <w:trHeight w:val="328"/>
        </w:trPr>
        <w:tc>
          <w:tcPr>
            <w:tcW w:w="4610" w:type="dxa"/>
            <w:noWrap/>
          </w:tcPr>
          <w:p w14:paraId="32873BC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4244" w:type="dxa"/>
          </w:tcPr>
          <w:p w14:paraId="090DEEA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2.2 Reducir la incidencia de enfermedades crónicas y transmisibles en el Municipio, promoviendo la prevención y la adopción de estilos de vida saludables, mejorando la calidad de vida y el bienestar de los habitantes.</w:t>
            </w:r>
          </w:p>
        </w:tc>
      </w:tr>
      <w:tr w:rsidR="00954FDA" w14:paraId="06D91622" w14:textId="77777777">
        <w:trPr>
          <w:trHeight w:val="1140"/>
        </w:trPr>
        <w:tc>
          <w:tcPr>
            <w:tcW w:w="4610" w:type="dxa"/>
            <w:noWrap/>
          </w:tcPr>
          <w:p w14:paraId="10FEA5E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4244" w:type="dxa"/>
          </w:tcPr>
          <w:p w14:paraId="142FBFA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Se refiere al porcentaje de población que no cuenta con acceso a alguno de los programas que brindan las prestaciones de la seguridad social: como son servicios de guardería, incapacidad laboral, seguro de vida y servicios públicos de salud. </w:t>
            </w:r>
          </w:p>
        </w:tc>
      </w:tr>
      <w:tr w:rsidR="00954FDA" w14:paraId="603EC71D" w14:textId="77777777">
        <w:trPr>
          <w:trHeight w:val="285"/>
        </w:trPr>
        <w:tc>
          <w:tcPr>
            <w:tcW w:w="4610" w:type="dxa"/>
            <w:noWrap/>
          </w:tcPr>
          <w:p w14:paraId="5132D85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4244" w:type="dxa"/>
            <w:noWrap/>
          </w:tcPr>
          <w:p w14:paraId="26A3429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Quinquenal.</w:t>
            </w:r>
          </w:p>
        </w:tc>
      </w:tr>
      <w:tr w:rsidR="00954FDA" w14:paraId="352F321F" w14:textId="77777777">
        <w:trPr>
          <w:trHeight w:val="855"/>
        </w:trPr>
        <w:tc>
          <w:tcPr>
            <w:tcW w:w="4610" w:type="dxa"/>
            <w:noWrap/>
          </w:tcPr>
          <w:p w14:paraId="6369941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4244" w:type="dxa"/>
          </w:tcPr>
          <w:p w14:paraId="6462965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Estimaciones del CONEVAL con base el Modelo Estadístico 2020 para la continuidad del MCS-ENIGH y la muestra del Censo de Población y Vivienda 2020.</w:t>
            </w:r>
          </w:p>
        </w:tc>
      </w:tr>
      <w:tr w:rsidR="00954FDA" w14:paraId="2660B7AF" w14:textId="77777777">
        <w:trPr>
          <w:trHeight w:val="285"/>
        </w:trPr>
        <w:tc>
          <w:tcPr>
            <w:tcW w:w="4610" w:type="dxa"/>
            <w:noWrap/>
          </w:tcPr>
          <w:p w14:paraId="6EA29BE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4244" w:type="dxa"/>
            <w:noWrap/>
          </w:tcPr>
          <w:p w14:paraId="6F4432E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765EA4D6" w14:textId="77777777">
        <w:trPr>
          <w:trHeight w:val="285"/>
        </w:trPr>
        <w:tc>
          <w:tcPr>
            <w:tcW w:w="4610" w:type="dxa"/>
            <w:noWrap/>
          </w:tcPr>
          <w:p w14:paraId="6773753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4244" w:type="dxa"/>
            <w:noWrap/>
          </w:tcPr>
          <w:p w14:paraId="536575A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26.30%</w:t>
            </w:r>
          </w:p>
        </w:tc>
      </w:tr>
      <w:tr w:rsidR="00954FDA" w14:paraId="2FC0D493" w14:textId="77777777">
        <w:trPr>
          <w:trHeight w:val="285"/>
        </w:trPr>
        <w:tc>
          <w:tcPr>
            <w:tcW w:w="4610" w:type="dxa"/>
            <w:noWrap/>
          </w:tcPr>
          <w:p w14:paraId="27E68F8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4244" w:type="dxa"/>
            <w:noWrap/>
          </w:tcPr>
          <w:p w14:paraId="531D8D4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19.31%</w:t>
            </w:r>
          </w:p>
        </w:tc>
      </w:tr>
      <w:tr w:rsidR="00954FDA" w14:paraId="5CCD2904" w14:textId="77777777">
        <w:trPr>
          <w:trHeight w:val="285"/>
        </w:trPr>
        <w:tc>
          <w:tcPr>
            <w:tcW w:w="4610" w:type="dxa"/>
            <w:noWrap/>
          </w:tcPr>
          <w:p w14:paraId="13A7DCB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Meta 2030: </w:t>
            </w:r>
          </w:p>
        </w:tc>
        <w:tc>
          <w:tcPr>
            <w:tcW w:w="4244" w:type="dxa"/>
            <w:noWrap/>
          </w:tcPr>
          <w:p w14:paraId="29CA9BF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12.32%</w:t>
            </w:r>
          </w:p>
        </w:tc>
      </w:tr>
      <w:tr w:rsidR="00954FDA" w14:paraId="2CBEEC12" w14:textId="77777777">
        <w:trPr>
          <w:trHeight w:val="285"/>
        </w:trPr>
        <w:tc>
          <w:tcPr>
            <w:tcW w:w="4610" w:type="dxa"/>
            <w:noWrap/>
          </w:tcPr>
          <w:p w14:paraId="45AB6E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4244" w:type="dxa"/>
            <w:noWrap/>
          </w:tcPr>
          <w:p w14:paraId="5CC2804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 Salud y Bienestar.</w:t>
            </w:r>
          </w:p>
        </w:tc>
      </w:tr>
    </w:tbl>
    <w:p w14:paraId="337339B1"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969"/>
        <w:gridCol w:w="4869"/>
      </w:tblGrid>
      <w:tr w:rsidR="00954FDA" w14:paraId="4F3DEB77" w14:textId="77777777">
        <w:trPr>
          <w:trHeight w:val="285"/>
        </w:trPr>
        <w:tc>
          <w:tcPr>
            <w:tcW w:w="0" w:type="auto"/>
            <w:gridSpan w:val="2"/>
            <w:noWrap/>
          </w:tcPr>
          <w:p w14:paraId="66791C42"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0CDFF925" w14:textId="77777777">
        <w:trPr>
          <w:trHeight w:val="285"/>
        </w:trPr>
        <w:tc>
          <w:tcPr>
            <w:tcW w:w="3969" w:type="dxa"/>
            <w:noWrap/>
          </w:tcPr>
          <w:p w14:paraId="157F05C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lastRenderedPageBreak/>
              <w:t>Elemento</w:t>
            </w:r>
          </w:p>
        </w:tc>
        <w:tc>
          <w:tcPr>
            <w:tcW w:w="4869" w:type="dxa"/>
            <w:noWrap/>
          </w:tcPr>
          <w:p w14:paraId="450C889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5036310E" w14:textId="77777777">
        <w:trPr>
          <w:trHeight w:val="570"/>
        </w:trPr>
        <w:tc>
          <w:tcPr>
            <w:tcW w:w="3969" w:type="dxa"/>
            <w:noWrap/>
          </w:tcPr>
          <w:p w14:paraId="0765CB7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4869" w:type="dxa"/>
          </w:tcPr>
          <w:p w14:paraId="673AA76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Porcentaje de solicitudes atendidas de traslados hospitalarios</w:t>
            </w:r>
          </w:p>
        </w:tc>
      </w:tr>
      <w:tr w:rsidR="00954FDA" w14:paraId="28CC2A30" w14:textId="77777777">
        <w:trPr>
          <w:trHeight w:val="285"/>
        </w:trPr>
        <w:tc>
          <w:tcPr>
            <w:tcW w:w="3969" w:type="dxa"/>
            <w:noWrap/>
          </w:tcPr>
          <w:p w14:paraId="4A04B6D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4869" w:type="dxa"/>
          </w:tcPr>
          <w:p w14:paraId="31E7E86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 Servicios de salud.</w:t>
            </w:r>
          </w:p>
        </w:tc>
      </w:tr>
      <w:tr w:rsidR="00954FDA" w14:paraId="278C83B4" w14:textId="77777777">
        <w:trPr>
          <w:trHeight w:val="285"/>
        </w:trPr>
        <w:tc>
          <w:tcPr>
            <w:tcW w:w="3969" w:type="dxa"/>
            <w:noWrap/>
          </w:tcPr>
          <w:p w14:paraId="3B7B3A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4869" w:type="dxa"/>
          </w:tcPr>
          <w:p w14:paraId="01878E8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2.3. Proporcionar servicios de traslado de ambulancia confiables, seguros y eficientes, minimizando los riesgos y garantizando la atención médica oportuna y adecuada para los pacientes.</w:t>
            </w:r>
          </w:p>
          <w:p w14:paraId="48740FBC" w14:textId="77777777" w:rsidR="00954FDA" w:rsidRDefault="00954FDA">
            <w:pPr>
              <w:spacing w:after="0" w:line="240" w:lineRule="auto"/>
              <w:jc w:val="both"/>
              <w:rPr>
                <w:rFonts w:eastAsia="Times New Roman" w:cs="Arial"/>
                <w:color w:val="000000"/>
                <w:sz w:val="20"/>
                <w:szCs w:val="20"/>
                <w:lang w:eastAsia="es-MX"/>
              </w:rPr>
            </w:pPr>
          </w:p>
        </w:tc>
      </w:tr>
      <w:tr w:rsidR="00954FDA" w14:paraId="0F856726" w14:textId="77777777">
        <w:trPr>
          <w:trHeight w:val="570"/>
        </w:trPr>
        <w:tc>
          <w:tcPr>
            <w:tcW w:w="3969" w:type="dxa"/>
            <w:noWrap/>
          </w:tcPr>
          <w:p w14:paraId="54A55E9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4869" w:type="dxa"/>
          </w:tcPr>
          <w:p w14:paraId="672B9F2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Identificar la proporción de solicitudes de traslados hospitalarios atendidas de manera oportuna.</w:t>
            </w:r>
          </w:p>
        </w:tc>
      </w:tr>
      <w:tr w:rsidR="00954FDA" w14:paraId="0DB21F21" w14:textId="77777777">
        <w:trPr>
          <w:trHeight w:val="285"/>
        </w:trPr>
        <w:tc>
          <w:tcPr>
            <w:tcW w:w="3969" w:type="dxa"/>
            <w:noWrap/>
          </w:tcPr>
          <w:p w14:paraId="0BD2D75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4869" w:type="dxa"/>
          </w:tcPr>
          <w:p w14:paraId="329B5FA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Mensual</w:t>
            </w:r>
          </w:p>
        </w:tc>
      </w:tr>
      <w:tr w:rsidR="00954FDA" w14:paraId="0EF838DF" w14:textId="77777777">
        <w:trPr>
          <w:trHeight w:val="285"/>
        </w:trPr>
        <w:tc>
          <w:tcPr>
            <w:tcW w:w="3969" w:type="dxa"/>
            <w:noWrap/>
          </w:tcPr>
          <w:p w14:paraId="0561001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4869" w:type="dxa"/>
          </w:tcPr>
          <w:p w14:paraId="754C662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Sistema DIF y Protección Civil.</w:t>
            </w:r>
          </w:p>
        </w:tc>
      </w:tr>
      <w:tr w:rsidR="00954FDA" w14:paraId="5080E2B3" w14:textId="77777777">
        <w:trPr>
          <w:trHeight w:val="285"/>
        </w:trPr>
        <w:tc>
          <w:tcPr>
            <w:tcW w:w="3969" w:type="dxa"/>
            <w:noWrap/>
          </w:tcPr>
          <w:p w14:paraId="63AA6DC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4869" w:type="dxa"/>
            <w:noWrap/>
          </w:tcPr>
          <w:p w14:paraId="1C42FA1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48CF21A8" w14:textId="77777777">
        <w:trPr>
          <w:trHeight w:val="285"/>
        </w:trPr>
        <w:tc>
          <w:tcPr>
            <w:tcW w:w="3969" w:type="dxa"/>
            <w:noWrap/>
          </w:tcPr>
          <w:p w14:paraId="7B85DC8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4869" w:type="dxa"/>
            <w:noWrap/>
          </w:tcPr>
          <w:p w14:paraId="5969BEF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75%</w:t>
            </w:r>
          </w:p>
        </w:tc>
      </w:tr>
      <w:tr w:rsidR="00954FDA" w14:paraId="3DE1F0B1" w14:textId="77777777">
        <w:trPr>
          <w:trHeight w:val="285"/>
        </w:trPr>
        <w:tc>
          <w:tcPr>
            <w:tcW w:w="3969" w:type="dxa"/>
            <w:noWrap/>
          </w:tcPr>
          <w:p w14:paraId="4D4AF86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4869" w:type="dxa"/>
            <w:noWrap/>
          </w:tcPr>
          <w:p w14:paraId="5028877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90%</w:t>
            </w:r>
          </w:p>
        </w:tc>
      </w:tr>
      <w:tr w:rsidR="00954FDA" w14:paraId="7E1A51C4" w14:textId="77777777">
        <w:trPr>
          <w:trHeight w:val="285"/>
        </w:trPr>
        <w:tc>
          <w:tcPr>
            <w:tcW w:w="3969" w:type="dxa"/>
            <w:noWrap/>
          </w:tcPr>
          <w:p w14:paraId="1FDB97E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4869" w:type="dxa"/>
            <w:noWrap/>
          </w:tcPr>
          <w:p w14:paraId="4660794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100%</w:t>
            </w:r>
          </w:p>
        </w:tc>
      </w:tr>
      <w:tr w:rsidR="00954FDA" w14:paraId="1F7E049B" w14:textId="77777777">
        <w:trPr>
          <w:trHeight w:val="285"/>
        </w:trPr>
        <w:tc>
          <w:tcPr>
            <w:tcW w:w="3969" w:type="dxa"/>
            <w:noWrap/>
          </w:tcPr>
          <w:p w14:paraId="52BFC16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4869" w:type="dxa"/>
            <w:noWrap/>
          </w:tcPr>
          <w:p w14:paraId="216AF67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 Salud y Bienestar.</w:t>
            </w:r>
          </w:p>
        </w:tc>
      </w:tr>
    </w:tbl>
    <w:p w14:paraId="40836BD3"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4445"/>
        <w:gridCol w:w="4609"/>
      </w:tblGrid>
      <w:tr w:rsidR="00954FDA" w14:paraId="1700260B" w14:textId="77777777">
        <w:trPr>
          <w:trHeight w:val="285"/>
        </w:trPr>
        <w:tc>
          <w:tcPr>
            <w:tcW w:w="0" w:type="auto"/>
            <w:gridSpan w:val="2"/>
            <w:noWrap/>
          </w:tcPr>
          <w:p w14:paraId="0CCC5C5D"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77F21D9F" w14:textId="77777777">
        <w:trPr>
          <w:trHeight w:val="285"/>
        </w:trPr>
        <w:tc>
          <w:tcPr>
            <w:tcW w:w="0" w:type="auto"/>
            <w:noWrap/>
          </w:tcPr>
          <w:p w14:paraId="7BC027B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15BFBE3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74FA74F2" w14:textId="77777777">
        <w:trPr>
          <w:trHeight w:val="285"/>
        </w:trPr>
        <w:tc>
          <w:tcPr>
            <w:tcW w:w="0" w:type="auto"/>
            <w:noWrap/>
          </w:tcPr>
          <w:p w14:paraId="1E67597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noWrap/>
          </w:tcPr>
          <w:p w14:paraId="7DDF277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Índice de rezago social.</w:t>
            </w:r>
          </w:p>
        </w:tc>
      </w:tr>
      <w:tr w:rsidR="00954FDA" w14:paraId="63FDD4B8" w14:textId="77777777">
        <w:trPr>
          <w:trHeight w:val="570"/>
        </w:trPr>
        <w:tc>
          <w:tcPr>
            <w:tcW w:w="0" w:type="auto"/>
            <w:noWrap/>
          </w:tcPr>
          <w:p w14:paraId="47654B0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tcPr>
          <w:p w14:paraId="13FCCAD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2.2. Desarrollo de la nueva política del bienestar con la participación de todas y todos.</w:t>
            </w:r>
          </w:p>
        </w:tc>
      </w:tr>
      <w:tr w:rsidR="00954FDA" w14:paraId="1CBAD073" w14:textId="77777777">
        <w:trPr>
          <w:trHeight w:val="285"/>
        </w:trPr>
        <w:tc>
          <w:tcPr>
            <w:tcW w:w="0" w:type="auto"/>
            <w:noWrap/>
          </w:tcPr>
          <w:p w14:paraId="1BD68F6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1148463A" w14:textId="77777777" w:rsidR="00954FDA" w:rsidRDefault="00801F6A">
            <w:pPr>
              <w:spacing w:after="0" w:line="240" w:lineRule="auto"/>
              <w:jc w:val="both"/>
              <w:rPr>
                <w:sz w:val="20"/>
                <w:szCs w:val="20"/>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tc>
      </w:tr>
      <w:tr w:rsidR="00954FDA" w14:paraId="175BF2A9" w14:textId="77777777">
        <w:trPr>
          <w:trHeight w:val="1425"/>
        </w:trPr>
        <w:tc>
          <w:tcPr>
            <w:tcW w:w="0" w:type="auto"/>
            <w:noWrap/>
          </w:tcPr>
          <w:p w14:paraId="45DB9A2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0" w:type="auto"/>
          </w:tcPr>
          <w:p w14:paraId="14B5A3D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 una medida ponderada que resume cuatro indicadores de carencias sociales (educación, salud, servicios básicos, y espacios en la vivienda) en un solo índice que tiene como finalidad ordenar a las unidades de observación según sus carencias sociales.</w:t>
            </w:r>
          </w:p>
        </w:tc>
      </w:tr>
      <w:tr w:rsidR="00954FDA" w14:paraId="419A5398" w14:textId="77777777">
        <w:trPr>
          <w:trHeight w:val="285"/>
        </w:trPr>
        <w:tc>
          <w:tcPr>
            <w:tcW w:w="0" w:type="auto"/>
            <w:noWrap/>
          </w:tcPr>
          <w:p w14:paraId="3D78F8A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noWrap/>
          </w:tcPr>
          <w:p w14:paraId="64E85F3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5753E5B9" w14:textId="77777777">
        <w:trPr>
          <w:trHeight w:val="855"/>
        </w:trPr>
        <w:tc>
          <w:tcPr>
            <w:tcW w:w="0" w:type="auto"/>
            <w:noWrap/>
          </w:tcPr>
          <w:p w14:paraId="5885BD0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tcPr>
          <w:p w14:paraId="1DB22C2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CONEVAL (https://www.coneval.org.mx/Medicion/IRS/Paginas/Que-es-el-indice-de-rezago-social.aspx)</w:t>
            </w:r>
          </w:p>
        </w:tc>
      </w:tr>
      <w:tr w:rsidR="00954FDA" w14:paraId="469AC3A5" w14:textId="77777777">
        <w:trPr>
          <w:trHeight w:val="285"/>
        </w:trPr>
        <w:tc>
          <w:tcPr>
            <w:tcW w:w="0" w:type="auto"/>
            <w:noWrap/>
          </w:tcPr>
          <w:p w14:paraId="48A0CE1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noWrap/>
          </w:tcPr>
          <w:p w14:paraId="5C0F00B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5BD94993" w14:textId="77777777">
        <w:trPr>
          <w:trHeight w:val="285"/>
        </w:trPr>
        <w:tc>
          <w:tcPr>
            <w:tcW w:w="0" w:type="auto"/>
            <w:noWrap/>
          </w:tcPr>
          <w:p w14:paraId="3A506B0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noWrap/>
          </w:tcPr>
          <w:p w14:paraId="3A25EBF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Muy Bajo</w:t>
            </w:r>
          </w:p>
        </w:tc>
      </w:tr>
      <w:tr w:rsidR="00954FDA" w14:paraId="1D5C78E2" w14:textId="77777777">
        <w:trPr>
          <w:trHeight w:val="285"/>
        </w:trPr>
        <w:tc>
          <w:tcPr>
            <w:tcW w:w="0" w:type="auto"/>
            <w:noWrap/>
          </w:tcPr>
          <w:p w14:paraId="39E8821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27D47A1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Muy Bajo</w:t>
            </w:r>
          </w:p>
        </w:tc>
      </w:tr>
      <w:tr w:rsidR="00954FDA" w14:paraId="15555DAD" w14:textId="77777777">
        <w:trPr>
          <w:trHeight w:val="285"/>
        </w:trPr>
        <w:tc>
          <w:tcPr>
            <w:tcW w:w="0" w:type="auto"/>
            <w:noWrap/>
          </w:tcPr>
          <w:p w14:paraId="7F96363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40ABAE9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Muy Bajo</w:t>
            </w:r>
          </w:p>
        </w:tc>
      </w:tr>
      <w:tr w:rsidR="00954FDA" w14:paraId="674F9E69" w14:textId="77777777">
        <w:trPr>
          <w:trHeight w:val="246"/>
        </w:trPr>
        <w:tc>
          <w:tcPr>
            <w:tcW w:w="0" w:type="auto"/>
            <w:noWrap/>
          </w:tcPr>
          <w:p w14:paraId="06F77DA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tcPr>
          <w:p w14:paraId="5F9B63C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3. Salud y Bienestar.</w:t>
            </w:r>
            <w:r>
              <w:rPr>
                <w:rFonts w:eastAsia="Times New Roman" w:cs="Arial"/>
                <w:color w:val="000000"/>
                <w:sz w:val="20"/>
                <w:szCs w:val="20"/>
                <w:lang w:eastAsia="es-MX"/>
              </w:rPr>
              <w:br/>
              <w:t>10. Reducción de las desigualdades.</w:t>
            </w:r>
            <w:r>
              <w:rPr>
                <w:rFonts w:eastAsia="Times New Roman" w:cs="Arial"/>
                <w:color w:val="000000"/>
                <w:sz w:val="20"/>
                <w:szCs w:val="20"/>
                <w:lang w:eastAsia="es-MX"/>
              </w:rPr>
              <w:br/>
              <w:t>16. Paz, justicia, e instituciones sólidas.</w:t>
            </w:r>
          </w:p>
        </w:tc>
      </w:tr>
    </w:tbl>
    <w:p w14:paraId="747D092B"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261"/>
        <w:gridCol w:w="5572"/>
      </w:tblGrid>
      <w:tr w:rsidR="00954FDA" w14:paraId="4F6C3EA4" w14:textId="77777777">
        <w:trPr>
          <w:trHeight w:val="285"/>
        </w:trPr>
        <w:tc>
          <w:tcPr>
            <w:tcW w:w="0" w:type="auto"/>
            <w:gridSpan w:val="2"/>
            <w:noWrap/>
          </w:tcPr>
          <w:p w14:paraId="7BD5AD74" w14:textId="77777777" w:rsidR="00954FDA" w:rsidRDefault="00801F6A">
            <w:pPr>
              <w:spacing w:after="0" w:line="240" w:lineRule="auto"/>
              <w:jc w:val="center"/>
              <w:rPr>
                <w:rFonts w:eastAsia="Times New Roman" w:cs="Arial"/>
                <w:b/>
                <w:color w:val="000000"/>
                <w:sz w:val="20"/>
                <w:szCs w:val="20"/>
                <w:lang w:eastAsia="es-MX"/>
              </w:rPr>
            </w:pPr>
            <w:r>
              <w:rPr>
                <w:rFonts w:eastAsia="Times New Roman" w:cs="Arial"/>
                <w:b/>
                <w:color w:val="FFFFFF"/>
                <w:sz w:val="20"/>
                <w:szCs w:val="20"/>
                <w:lang w:eastAsia="es-MX"/>
              </w:rPr>
              <w:t xml:space="preserve">FICHA DEL INDICADOR </w:t>
            </w:r>
          </w:p>
        </w:tc>
      </w:tr>
      <w:tr w:rsidR="00954FDA" w14:paraId="7A935721" w14:textId="77777777">
        <w:trPr>
          <w:trHeight w:val="285"/>
        </w:trPr>
        <w:tc>
          <w:tcPr>
            <w:tcW w:w="3261" w:type="dxa"/>
            <w:noWrap/>
          </w:tcPr>
          <w:p w14:paraId="06ABEB07"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572" w:type="dxa"/>
            <w:noWrap/>
          </w:tcPr>
          <w:p w14:paraId="0C64300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424B9D8B" w14:textId="77777777">
        <w:trPr>
          <w:trHeight w:val="285"/>
        </w:trPr>
        <w:tc>
          <w:tcPr>
            <w:tcW w:w="3261" w:type="dxa"/>
            <w:noWrap/>
          </w:tcPr>
          <w:p w14:paraId="01827DF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572" w:type="dxa"/>
            <w:noWrap/>
          </w:tcPr>
          <w:p w14:paraId="0627DCB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Porcentaje de población en pobreza.</w:t>
            </w:r>
          </w:p>
        </w:tc>
      </w:tr>
      <w:tr w:rsidR="00954FDA" w14:paraId="3A7496EB" w14:textId="77777777">
        <w:trPr>
          <w:trHeight w:val="570"/>
        </w:trPr>
        <w:tc>
          <w:tcPr>
            <w:tcW w:w="3261" w:type="dxa"/>
            <w:noWrap/>
          </w:tcPr>
          <w:p w14:paraId="69E7B7E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572" w:type="dxa"/>
          </w:tcPr>
          <w:p w14:paraId="798690F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2.2. Desarrollo de la nueva política del bienestar con la participación de todas y todos.</w:t>
            </w:r>
          </w:p>
        </w:tc>
      </w:tr>
      <w:tr w:rsidR="00954FDA" w14:paraId="30C9166F" w14:textId="77777777">
        <w:trPr>
          <w:trHeight w:val="285"/>
        </w:trPr>
        <w:tc>
          <w:tcPr>
            <w:tcW w:w="3261" w:type="dxa"/>
            <w:noWrap/>
          </w:tcPr>
          <w:p w14:paraId="25CE95F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572" w:type="dxa"/>
          </w:tcPr>
          <w:p w14:paraId="015B90A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2.4 Fortalecer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promoviendo el desarrollo integral, a través de acciones coordinadas que aborden las necesidades sociales, económicas, y culturales.</w:t>
            </w:r>
          </w:p>
        </w:tc>
      </w:tr>
      <w:tr w:rsidR="00954FDA" w14:paraId="1122F3BA" w14:textId="77777777">
        <w:trPr>
          <w:trHeight w:val="855"/>
        </w:trPr>
        <w:tc>
          <w:tcPr>
            <w:tcW w:w="3261" w:type="dxa"/>
            <w:noWrap/>
          </w:tcPr>
          <w:p w14:paraId="2D6E69E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572" w:type="dxa"/>
          </w:tcPr>
          <w:p w14:paraId="7FE1B67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el porcentaje a nivel municipal de la población, cuyo ingreso es inferior al valor de la línea del bienestar y que padece al menos una carencia social.</w:t>
            </w:r>
          </w:p>
        </w:tc>
      </w:tr>
      <w:tr w:rsidR="00954FDA" w14:paraId="12CB8747" w14:textId="77777777">
        <w:trPr>
          <w:trHeight w:val="285"/>
        </w:trPr>
        <w:tc>
          <w:tcPr>
            <w:tcW w:w="3261" w:type="dxa"/>
            <w:noWrap/>
          </w:tcPr>
          <w:p w14:paraId="04ECF0A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572" w:type="dxa"/>
            <w:noWrap/>
          </w:tcPr>
          <w:p w14:paraId="10D9E8F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058D8FDD" w14:textId="77777777">
        <w:trPr>
          <w:trHeight w:val="855"/>
        </w:trPr>
        <w:tc>
          <w:tcPr>
            <w:tcW w:w="3261" w:type="dxa"/>
            <w:noWrap/>
          </w:tcPr>
          <w:p w14:paraId="25117B1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572" w:type="dxa"/>
          </w:tcPr>
          <w:p w14:paraId="2AAB37E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CONEVAL (https://www.coneval.org.mx/Medicion/IRS/Paginas/Que-es-el-indice-de-rezago-social.aspx)</w:t>
            </w:r>
          </w:p>
        </w:tc>
      </w:tr>
      <w:tr w:rsidR="00954FDA" w14:paraId="5EBD1CEA" w14:textId="77777777">
        <w:trPr>
          <w:trHeight w:val="285"/>
        </w:trPr>
        <w:tc>
          <w:tcPr>
            <w:tcW w:w="3261" w:type="dxa"/>
            <w:noWrap/>
          </w:tcPr>
          <w:p w14:paraId="22D4C21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572" w:type="dxa"/>
            <w:noWrap/>
          </w:tcPr>
          <w:p w14:paraId="5725C32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6DFDE8E6" w14:textId="77777777">
        <w:trPr>
          <w:trHeight w:val="285"/>
        </w:trPr>
        <w:tc>
          <w:tcPr>
            <w:tcW w:w="3261" w:type="dxa"/>
            <w:noWrap/>
          </w:tcPr>
          <w:p w14:paraId="180B241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572" w:type="dxa"/>
            <w:noWrap/>
          </w:tcPr>
          <w:p w14:paraId="7E751D9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35.00%</w:t>
            </w:r>
          </w:p>
        </w:tc>
      </w:tr>
      <w:tr w:rsidR="00954FDA" w14:paraId="50296DFE" w14:textId="77777777">
        <w:trPr>
          <w:trHeight w:val="285"/>
        </w:trPr>
        <w:tc>
          <w:tcPr>
            <w:tcW w:w="3261" w:type="dxa"/>
            <w:noWrap/>
          </w:tcPr>
          <w:p w14:paraId="40DCA9E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572" w:type="dxa"/>
            <w:noWrap/>
          </w:tcPr>
          <w:p w14:paraId="6C6DECF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31.00%</w:t>
            </w:r>
          </w:p>
        </w:tc>
      </w:tr>
      <w:tr w:rsidR="00954FDA" w14:paraId="6CF14E13" w14:textId="77777777">
        <w:trPr>
          <w:trHeight w:val="285"/>
        </w:trPr>
        <w:tc>
          <w:tcPr>
            <w:tcW w:w="3261" w:type="dxa"/>
            <w:noWrap/>
          </w:tcPr>
          <w:p w14:paraId="606D793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572" w:type="dxa"/>
            <w:noWrap/>
          </w:tcPr>
          <w:p w14:paraId="62D0524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27.00%</w:t>
            </w:r>
          </w:p>
        </w:tc>
      </w:tr>
      <w:tr w:rsidR="00954FDA" w14:paraId="35032334" w14:textId="77777777">
        <w:trPr>
          <w:trHeight w:val="1425"/>
        </w:trPr>
        <w:tc>
          <w:tcPr>
            <w:tcW w:w="3261" w:type="dxa"/>
            <w:noWrap/>
          </w:tcPr>
          <w:p w14:paraId="004D186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572" w:type="dxa"/>
          </w:tcPr>
          <w:p w14:paraId="28ADF7A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3. Salud y Bienestar.</w:t>
            </w:r>
            <w:r>
              <w:rPr>
                <w:rFonts w:eastAsia="Times New Roman" w:cs="Arial"/>
                <w:color w:val="000000"/>
                <w:sz w:val="20"/>
                <w:szCs w:val="20"/>
                <w:lang w:eastAsia="es-MX"/>
              </w:rPr>
              <w:br/>
              <w:t>10. Reducción de las desigualdades.</w:t>
            </w:r>
            <w:r>
              <w:rPr>
                <w:rFonts w:eastAsia="Times New Roman" w:cs="Arial"/>
                <w:color w:val="000000"/>
                <w:sz w:val="20"/>
                <w:szCs w:val="20"/>
                <w:lang w:eastAsia="es-MX"/>
              </w:rPr>
              <w:br/>
              <w:t>16. Paz, justicia, e instituciones sólidas.</w:t>
            </w:r>
          </w:p>
        </w:tc>
      </w:tr>
    </w:tbl>
    <w:p w14:paraId="546A6013" w14:textId="77777777" w:rsidR="00954FDA" w:rsidRDefault="00954FDA">
      <w:pPr>
        <w:jc w:val="both"/>
        <w:rPr>
          <w:rFonts w:cs="Arial"/>
          <w:b/>
        </w:rPr>
      </w:pPr>
    </w:p>
    <w:tbl>
      <w:tblPr>
        <w:tblStyle w:val="Tablaconcuadrcula"/>
        <w:tblW w:w="0" w:type="auto"/>
        <w:tblLook w:val="04A0" w:firstRow="1" w:lastRow="0" w:firstColumn="1" w:lastColumn="0" w:noHBand="0" w:noVBand="1"/>
      </w:tblPr>
      <w:tblGrid>
        <w:gridCol w:w="3261"/>
        <w:gridCol w:w="5572"/>
      </w:tblGrid>
      <w:tr w:rsidR="00954FDA" w14:paraId="36889F5B" w14:textId="77777777">
        <w:trPr>
          <w:trHeight w:val="285"/>
        </w:trPr>
        <w:tc>
          <w:tcPr>
            <w:tcW w:w="0" w:type="auto"/>
            <w:gridSpan w:val="2"/>
            <w:noWrap/>
          </w:tcPr>
          <w:p w14:paraId="0FF49F1C" w14:textId="77777777" w:rsidR="00954FDA" w:rsidRDefault="00801F6A">
            <w:pPr>
              <w:spacing w:after="0" w:line="240" w:lineRule="auto"/>
              <w:jc w:val="center"/>
              <w:rPr>
                <w:rFonts w:eastAsia="Times New Roman" w:cs="Arial"/>
                <w:b/>
                <w:color w:val="000000"/>
                <w:sz w:val="20"/>
                <w:szCs w:val="20"/>
                <w:lang w:eastAsia="es-MX"/>
              </w:rPr>
            </w:pPr>
            <w:r>
              <w:rPr>
                <w:rFonts w:eastAsia="Times New Roman" w:cs="Arial"/>
                <w:b/>
                <w:color w:val="FFFFFF"/>
                <w:sz w:val="20"/>
                <w:szCs w:val="20"/>
                <w:lang w:eastAsia="es-MX"/>
              </w:rPr>
              <w:t xml:space="preserve">FICHA DEL INDICADOR </w:t>
            </w:r>
          </w:p>
        </w:tc>
      </w:tr>
      <w:tr w:rsidR="00954FDA" w14:paraId="5A755DB3" w14:textId="77777777">
        <w:trPr>
          <w:trHeight w:val="285"/>
        </w:trPr>
        <w:tc>
          <w:tcPr>
            <w:tcW w:w="3261" w:type="dxa"/>
            <w:noWrap/>
          </w:tcPr>
          <w:p w14:paraId="32564A0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572" w:type="dxa"/>
            <w:noWrap/>
          </w:tcPr>
          <w:p w14:paraId="33623AC5"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50634D4E" w14:textId="77777777">
        <w:trPr>
          <w:trHeight w:val="285"/>
        </w:trPr>
        <w:tc>
          <w:tcPr>
            <w:tcW w:w="3261" w:type="dxa"/>
            <w:noWrap/>
          </w:tcPr>
          <w:p w14:paraId="6398767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572" w:type="dxa"/>
            <w:noWrap/>
          </w:tcPr>
          <w:p w14:paraId="6B05964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Número de acciones realizadas para el empoderamiento de las mujeres.</w:t>
            </w:r>
          </w:p>
        </w:tc>
      </w:tr>
      <w:tr w:rsidR="00954FDA" w14:paraId="346C9CAC" w14:textId="77777777">
        <w:trPr>
          <w:trHeight w:val="570"/>
        </w:trPr>
        <w:tc>
          <w:tcPr>
            <w:tcW w:w="3261" w:type="dxa"/>
            <w:noWrap/>
          </w:tcPr>
          <w:p w14:paraId="0C997AA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572" w:type="dxa"/>
          </w:tcPr>
          <w:p w14:paraId="770275C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2.9 Desarrollo pleno e integral de las mujeres.</w:t>
            </w:r>
          </w:p>
        </w:tc>
      </w:tr>
      <w:tr w:rsidR="00954FDA" w14:paraId="0A22103A" w14:textId="77777777">
        <w:trPr>
          <w:trHeight w:val="285"/>
        </w:trPr>
        <w:tc>
          <w:tcPr>
            <w:tcW w:w="3261" w:type="dxa"/>
            <w:noWrap/>
          </w:tcPr>
          <w:p w14:paraId="45C33C7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572" w:type="dxa"/>
          </w:tcPr>
          <w:p w14:paraId="6DF2793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2.5. Fortalecer la autonomía, capacidad y participación de las mujeres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 reduciendo brechas de género, y promoviendo su desarrollo integral.</w:t>
            </w:r>
          </w:p>
        </w:tc>
      </w:tr>
      <w:tr w:rsidR="00954FDA" w14:paraId="4C379392" w14:textId="77777777">
        <w:trPr>
          <w:trHeight w:val="81"/>
        </w:trPr>
        <w:tc>
          <w:tcPr>
            <w:tcW w:w="3261" w:type="dxa"/>
            <w:noWrap/>
          </w:tcPr>
          <w:p w14:paraId="57D5264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572" w:type="dxa"/>
          </w:tcPr>
          <w:p w14:paraId="272B891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el número de acciones efectuadas por la Administración Municipal para el empoderamiento de las mujeres.</w:t>
            </w:r>
          </w:p>
        </w:tc>
      </w:tr>
      <w:tr w:rsidR="00954FDA" w14:paraId="4796C264" w14:textId="77777777">
        <w:trPr>
          <w:trHeight w:val="285"/>
        </w:trPr>
        <w:tc>
          <w:tcPr>
            <w:tcW w:w="3261" w:type="dxa"/>
            <w:noWrap/>
          </w:tcPr>
          <w:p w14:paraId="0B251BD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572" w:type="dxa"/>
            <w:noWrap/>
          </w:tcPr>
          <w:p w14:paraId="29A8B0E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33306309" w14:textId="77777777">
        <w:trPr>
          <w:trHeight w:val="81"/>
        </w:trPr>
        <w:tc>
          <w:tcPr>
            <w:tcW w:w="3261" w:type="dxa"/>
            <w:noWrap/>
          </w:tcPr>
          <w:p w14:paraId="7DAC4C9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572" w:type="dxa"/>
          </w:tcPr>
          <w:p w14:paraId="5602598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Instancia de las Mujeres.</w:t>
            </w:r>
          </w:p>
        </w:tc>
      </w:tr>
      <w:tr w:rsidR="00954FDA" w14:paraId="1C67D5B6" w14:textId="77777777">
        <w:trPr>
          <w:trHeight w:val="226"/>
        </w:trPr>
        <w:tc>
          <w:tcPr>
            <w:tcW w:w="3261" w:type="dxa"/>
            <w:noWrap/>
          </w:tcPr>
          <w:p w14:paraId="62541A7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572" w:type="dxa"/>
            <w:noWrap/>
          </w:tcPr>
          <w:p w14:paraId="4F8780D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53BEE17B" w14:textId="77777777">
        <w:trPr>
          <w:trHeight w:val="285"/>
        </w:trPr>
        <w:tc>
          <w:tcPr>
            <w:tcW w:w="3261" w:type="dxa"/>
            <w:noWrap/>
          </w:tcPr>
          <w:p w14:paraId="567E73C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572" w:type="dxa"/>
            <w:noWrap/>
          </w:tcPr>
          <w:p w14:paraId="4C2C1F7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6</w:t>
            </w:r>
          </w:p>
        </w:tc>
      </w:tr>
      <w:tr w:rsidR="00954FDA" w14:paraId="6C654449" w14:textId="77777777">
        <w:trPr>
          <w:trHeight w:val="285"/>
        </w:trPr>
        <w:tc>
          <w:tcPr>
            <w:tcW w:w="3261" w:type="dxa"/>
            <w:noWrap/>
          </w:tcPr>
          <w:p w14:paraId="5CDD04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572" w:type="dxa"/>
            <w:noWrap/>
          </w:tcPr>
          <w:p w14:paraId="260A18C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8</w:t>
            </w:r>
          </w:p>
        </w:tc>
      </w:tr>
      <w:tr w:rsidR="00954FDA" w14:paraId="50BA79F5" w14:textId="77777777">
        <w:trPr>
          <w:trHeight w:val="285"/>
        </w:trPr>
        <w:tc>
          <w:tcPr>
            <w:tcW w:w="3261" w:type="dxa"/>
            <w:noWrap/>
          </w:tcPr>
          <w:p w14:paraId="03F994F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572" w:type="dxa"/>
            <w:noWrap/>
          </w:tcPr>
          <w:p w14:paraId="18D57A1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10</w:t>
            </w:r>
          </w:p>
        </w:tc>
      </w:tr>
      <w:tr w:rsidR="00954FDA" w14:paraId="71ED454A" w14:textId="77777777">
        <w:trPr>
          <w:trHeight w:val="81"/>
        </w:trPr>
        <w:tc>
          <w:tcPr>
            <w:tcW w:w="3261" w:type="dxa"/>
            <w:noWrap/>
          </w:tcPr>
          <w:p w14:paraId="1CE59A8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572" w:type="dxa"/>
          </w:tcPr>
          <w:p w14:paraId="2F65DD7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5. Igualdad de Genero </w:t>
            </w:r>
          </w:p>
        </w:tc>
      </w:tr>
    </w:tbl>
    <w:p w14:paraId="368810C9" w14:textId="77777777" w:rsidR="00954FDA" w:rsidRDefault="00954FDA">
      <w:pPr>
        <w:jc w:val="both"/>
        <w:rPr>
          <w:rFonts w:cs="Arial"/>
          <w:b/>
        </w:rPr>
      </w:pPr>
    </w:p>
    <w:tbl>
      <w:tblPr>
        <w:tblStyle w:val="Tablaconcuadrcula"/>
        <w:tblW w:w="0" w:type="auto"/>
        <w:tblLook w:val="04A0" w:firstRow="1" w:lastRow="0" w:firstColumn="1" w:lastColumn="0" w:noHBand="0" w:noVBand="1"/>
      </w:tblPr>
      <w:tblGrid>
        <w:gridCol w:w="3261"/>
        <w:gridCol w:w="5572"/>
      </w:tblGrid>
      <w:tr w:rsidR="00954FDA" w14:paraId="0B33A028" w14:textId="77777777">
        <w:trPr>
          <w:trHeight w:val="285"/>
        </w:trPr>
        <w:tc>
          <w:tcPr>
            <w:tcW w:w="0" w:type="auto"/>
            <w:gridSpan w:val="2"/>
            <w:noWrap/>
          </w:tcPr>
          <w:p w14:paraId="1CF8ADE3" w14:textId="77777777" w:rsidR="00954FDA" w:rsidRDefault="00801F6A">
            <w:pPr>
              <w:spacing w:after="0" w:line="240" w:lineRule="auto"/>
              <w:jc w:val="center"/>
              <w:rPr>
                <w:rFonts w:eastAsia="Times New Roman" w:cs="Arial"/>
                <w:b/>
                <w:color w:val="000000"/>
                <w:sz w:val="20"/>
                <w:szCs w:val="20"/>
                <w:lang w:eastAsia="es-MX"/>
              </w:rPr>
            </w:pPr>
            <w:r>
              <w:rPr>
                <w:rFonts w:eastAsia="Times New Roman" w:cs="Arial"/>
                <w:b/>
                <w:color w:val="FFFFFF"/>
                <w:sz w:val="20"/>
                <w:szCs w:val="20"/>
                <w:lang w:eastAsia="es-MX"/>
              </w:rPr>
              <w:t xml:space="preserve">FICHA DEL INDICADOR </w:t>
            </w:r>
          </w:p>
        </w:tc>
      </w:tr>
      <w:tr w:rsidR="00954FDA" w14:paraId="3791F178" w14:textId="77777777">
        <w:trPr>
          <w:trHeight w:val="285"/>
        </w:trPr>
        <w:tc>
          <w:tcPr>
            <w:tcW w:w="3261" w:type="dxa"/>
            <w:noWrap/>
          </w:tcPr>
          <w:p w14:paraId="5693C4F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572" w:type="dxa"/>
            <w:noWrap/>
          </w:tcPr>
          <w:p w14:paraId="7DF83EE6"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0A8FC92E" w14:textId="77777777">
        <w:trPr>
          <w:trHeight w:val="285"/>
        </w:trPr>
        <w:tc>
          <w:tcPr>
            <w:tcW w:w="3261" w:type="dxa"/>
            <w:noWrap/>
          </w:tcPr>
          <w:p w14:paraId="74E9626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572" w:type="dxa"/>
            <w:noWrap/>
          </w:tcPr>
          <w:p w14:paraId="38720DF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Número de acciones realizadas para promover el deporte.</w:t>
            </w:r>
          </w:p>
        </w:tc>
      </w:tr>
      <w:tr w:rsidR="00954FDA" w14:paraId="1AC03A2D" w14:textId="77777777">
        <w:trPr>
          <w:trHeight w:val="570"/>
        </w:trPr>
        <w:tc>
          <w:tcPr>
            <w:tcW w:w="3261" w:type="dxa"/>
            <w:noWrap/>
          </w:tcPr>
          <w:p w14:paraId="49259F8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572" w:type="dxa"/>
          </w:tcPr>
          <w:p w14:paraId="4365281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2.10 Fomentar la práctica del deporte.</w:t>
            </w:r>
          </w:p>
        </w:tc>
      </w:tr>
      <w:tr w:rsidR="00954FDA" w14:paraId="7F9FD48A" w14:textId="77777777">
        <w:trPr>
          <w:trHeight w:val="285"/>
        </w:trPr>
        <w:tc>
          <w:tcPr>
            <w:tcW w:w="3261" w:type="dxa"/>
            <w:noWrap/>
          </w:tcPr>
          <w:p w14:paraId="5B8483D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572" w:type="dxa"/>
          </w:tcPr>
          <w:p w14:paraId="05C2075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2.6. Promover la práctica deportiva en Atitalaquia, mejorando la salud, la calidad de vida, y el desarrollo comunitario.</w:t>
            </w:r>
          </w:p>
        </w:tc>
      </w:tr>
      <w:tr w:rsidR="00954FDA" w14:paraId="1442F359" w14:textId="77777777">
        <w:trPr>
          <w:trHeight w:val="81"/>
        </w:trPr>
        <w:tc>
          <w:tcPr>
            <w:tcW w:w="3261" w:type="dxa"/>
            <w:noWrap/>
          </w:tcPr>
          <w:p w14:paraId="31A9A6B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572" w:type="dxa"/>
          </w:tcPr>
          <w:p w14:paraId="546DD2F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el número de acciones deportivas realizadas en el municipio.</w:t>
            </w:r>
          </w:p>
        </w:tc>
      </w:tr>
      <w:tr w:rsidR="00954FDA" w14:paraId="2CF6B420" w14:textId="77777777">
        <w:trPr>
          <w:trHeight w:val="285"/>
        </w:trPr>
        <w:tc>
          <w:tcPr>
            <w:tcW w:w="3261" w:type="dxa"/>
            <w:noWrap/>
          </w:tcPr>
          <w:p w14:paraId="677E57D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572" w:type="dxa"/>
            <w:noWrap/>
          </w:tcPr>
          <w:p w14:paraId="74FD1AB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7029C3BC" w14:textId="77777777">
        <w:trPr>
          <w:trHeight w:val="81"/>
        </w:trPr>
        <w:tc>
          <w:tcPr>
            <w:tcW w:w="3261" w:type="dxa"/>
            <w:noWrap/>
          </w:tcPr>
          <w:p w14:paraId="0F68FAC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572" w:type="dxa"/>
          </w:tcPr>
          <w:p w14:paraId="4969854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Instituto del Deporte.</w:t>
            </w:r>
          </w:p>
        </w:tc>
      </w:tr>
      <w:tr w:rsidR="00954FDA" w14:paraId="7C23E282" w14:textId="77777777">
        <w:trPr>
          <w:trHeight w:val="226"/>
        </w:trPr>
        <w:tc>
          <w:tcPr>
            <w:tcW w:w="3261" w:type="dxa"/>
            <w:noWrap/>
          </w:tcPr>
          <w:p w14:paraId="0D46FB3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572" w:type="dxa"/>
            <w:noWrap/>
          </w:tcPr>
          <w:p w14:paraId="771F058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27E4E38B" w14:textId="77777777">
        <w:trPr>
          <w:trHeight w:val="285"/>
        </w:trPr>
        <w:tc>
          <w:tcPr>
            <w:tcW w:w="3261" w:type="dxa"/>
            <w:noWrap/>
          </w:tcPr>
          <w:p w14:paraId="07B586B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572" w:type="dxa"/>
            <w:noWrap/>
          </w:tcPr>
          <w:p w14:paraId="59FF080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15</w:t>
            </w:r>
          </w:p>
        </w:tc>
      </w:tr>
      <w:tr w:rsidR="00954FDA" w14:paraId="714DB18B" w14:textId="77777777">
        <w:trPr>
          <w:trHeight w:val="285"/>
        </w:trPr>
        <w:tc>
          <w:tcPr>
            <w:tcW w:w="3261" w:type="dxa"/>
            <w:noWrap/>
          </w:tcPr>
          <w:p w14:paraId="12FA18E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572" w:type="dxa"/>
            <w:noWrap/>
          </w:tcPr>
          <w:p w14:paraId="1F99FB6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20</w:t>
            </w:r>
          </w:p>
        </w:tc>
      </w:tr>
      <w:tr w:rsidR="00954FDA" w14:paraId="66860AE4" w14:textId="77777777">
        <w:trPr>
          <w:trHeight w:val="285"/>
        </w:trPr>
        <w:tc>
          <w:tcPr>
            <w:tcW w:w="3261" w:type="dxa"/>
            <w:noWrap/>
          </w:tcPr>
          <w:p w14:paraId="4CA1249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572" w:type="dxa"/>
            <w:noWrap/>
          </w:tcPr>
          <w:p w14:paraId="5D06BCC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25</w:t>
            </w:r>
          </w:p>
        </w:tc>
      </w:tr>
      <w:tr w:rsidR="00954FDA" w14:paraId="12C77BD0" w14:textId="77777777">
        <w:trPr>
          <w:trHeight w:val="81"/>
        </w:trPr>
        <w:tc>
          <w:tcPr>
            <w:tcW w:w="3261" w:type="dxa"/>
            <w:noWrap/>
          </w:tcPr>
          <w:p w14:paraId="3F5CC7C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572" w:type="dxa"/>
          </w:tcPr>
          <w:p w14:paraId="656946A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3. Salud y Bienestar </w:t>
            </w:r>
          </w:p>
        </w:tc>
      </w:tr>
    </w:tbl>
    <w:p w14:paraId="09E58E91" w14:textId="77777777" w:rsidR="00954FDA" w:rsidRDefault="00954FDA">
      <w:pPr>
        <w:jc w:val="both"/>
        <w:rPr>
          <w:rFonts w:cs="Arial"/>
          <w:b/>
        </w:rPr>
      </w:pPr>
    </w:p>
    <w:p w14:paraId="469B0666" w14:textId="77777777" w:rsidR="00954FDA" w:rsidRDefault="00801F6A">
      <w:pPr>
        <w:jc w:val="both"/>
        <w:rPr>
          <w:rFonts w:cs="Arial"/>
          <w:sz w:val="20"/>
          <w:szCs w:val="20"/>
        </w:rPr>
      </w:pPr>
      <w:r>
        <w:rPr>
          <w:rFonts w:cs="Arial"/>
          <w:sz w:val="20"/>
          <w:szCs w:val="20"/>
        </w:rPr>
        <w:t>3. Acuerdo para el impulso y la transformación económica y educativa de Atitalaquia.</w:t>
      </w:r>
    </w:p>
    <w:p w14:paraId="445159F6" w14:textId="77777777" w:rsidR="00954FDA" w:rsidRDefault="00954FDA">
      <w:pPr>
        <w:jc w:val="both"/>
        <w:rPr>
          <w:rFonts w:cs="Arial"/>
          <w:b/>
        </w:rPr>
      </w:pPr>
    </w:p>
    <w:tbl>
      <w:tblPr>
        <w:tblStyle w:val="Tablaconcuadrcula"/>
        <w:tblW w:w="0" w:type="auto"/>
        <w:tblLook w:val="04A0" w:firstRow="1" w:lastRow="0" w:firstColumn="1" w:lastColumn="0" w:noHBand="0" w:noVBand="1"/>
      </w:tblPr>
      <w:tblGrid>
        <w:gridCol w:w="3119"/>
        <w:gridCol w:w="5714"/>
      </w:tblGrid>
      <w:tr w:rsidR="00954FDA" w14:paraId="75892E71" w14:textId="77777777">
        <w:trPr>
          <w:trHeight w:val="285"/>
        </w:trPr>
        <w:tc>
          <w:tcPr>
            <w:tcW w:w="0" w:type="auto"/>
            <w:gridSpan w:val="2"/>
            <w:noWrap/>
          </w:tcPr>
          <w:p w14:paraId="7FF50336"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09975858" w14:textId="77777777">
        <w:trPr>
          <w:trHeight w:val="285"/>
        </w:trPr>
        <w:tc>
          <w:tcPr>
            <w:tcW w:w="3119" w:type="dxa"/>
            <w:noWrap/>
          </w:tcPr>
          <w:p w14:paraId="2AC7A0C2"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714" w:type="dxa"/>
            <w:noWrap/>
          </w:tcPr>
          <w:p w14:paraId="476F081F"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7762D729" w14:textId="77777777">
        <w:trPr>
          <w:trHeight w:val="285"/>
        </w:trPr>
        <w:tc>
          <w:tcPr>
            <w:tcW w:w="3119" w:type="dxa"/>
            <w:noWrap/>
          </w:tcPr>
          <w:p w14:paraId="0E24DB9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714" w:type="dxa"/>
            <w:noWrap/>
          </w:tcPr>
          <w:p w14:paraId="370935D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Grado promedio de escolaridad</w:t>
            </w:r>
          </w:p>
        </w:tc>
      </w:tr>
      <w:tr w:rsidR="00954FDA" w14:paraId="30F11B19" w14:textId="77777777">
        <w:trPr>
          <w:trHeight w:val="285"/>
        </w:trPr>
        <w:tc>
          <w:tcPr>
            <w:tcW w:w="3119" w:type="dxa"/>
            <w:noWrap/>
          </w:tcPr>
          <w:p w14:paraId="25E5353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714" w:type="dxa"/>
            <w:noWrap/>
          </w:tcPr>
          <w:p w14:paraId="653803A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3.6. Educación para el futuro de Hidalgo.</w:t>
            </w:r>
          </w:p>
        </w:tc>
      </w:tr>
      <w:tr w:rsidR="00954FDA" w14:paraId="42FE7174" w14:textId="77777777">
        <w:trPr>
          <w:trHeight w:val="1023"/>
        </w:trPr>
        <w:tc>
          <w:tcPr>
            <w:tcW w:w="3119" w:type="dxa"/>
            <w:noWrap/>
          </w:tcPr>
          <w:p w14:paraId="2CA96A7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714" w:type="dxa"/>
          </w:tcPr>
          <w:p w14:paraId="7A66560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3.1. Apoyar la educación en todos los niveles, mejorando la calidad, accesibilidad y equidad, garantizando que todos los estudiantes tengan oportunidades para desarrollar sus habilidades.</w:t>
            </w:r>
          </w:p>
        </w:tc>
      </w:tr>
      <w:tr w:rsidR="00954FDA" w14:paraId="38C5C733" w14:textId="77777777">
        <w:trPr>
          <w:trHeight w:val="1140"/>
        </w:trPr>
        <w:tc>
          <w:tcPr>
            <w:tcW w:w="3119" w:type="dxa"/>
            <w:noWrap/>
          </w:tcPr>
          <w:p w14:paraId="36534A2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714" w:type="dxa"/>
          </w:tcPr>
          <w:p w14:paraId="345194C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el promedio de grados escolares aprobados por la población de 15 años y más. Los primeros seis grados corresponden a nivel primaria, del 7° a 9° grado a secundaria, y del 9° al 12° a Educación Media Superior.</w:t>
            </w:r>
          </w:p>
        </w:tc>
      </w:tr>
      <w:tr w:rsidR="00954FDA" w14:paraId="2E0D07E1" w14:textId="77777777">
        <w:trPr>
          <w:trHeight w:val="285"/>
        </w:trPr>
        <w:tc>
          <w:tcPr>
            <w:tcW w:w="3119" w:type="dxa"/>
            <w:noWrap/>
          </w:tcPr>
          <w:p w14:paraId="1677C3C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714" w:type="dxa"/>
            <w:noWrap/>
          </w:tcPr>
          <w:p w14:paraId="0B9D568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Quinquenal.</w:t>
            </w:r>
          </w:p>
        </w:tc>
      </w:tr>
      <w:tr w:rsidR="00954FDA" w14:paraId="2810CF0C" w14:textId="77777777">
        <w:trPr>
          <w:trHeight w:val="285"/>
        </w:trPr>
        <w:tc>
          <w:tcPr>
            <w:tcW w:w="3119" w:type="dxa"/>
            <w:noWrap/>
          </w:tcPr>
          <w:p w14:paraId="44F41B3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714" w:type="dxa"/>
          </w:tcPr>
          <w:p w14:paraId="63C56DC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(Censos y Conteos de Población y vivienda)</w:t>
            </w:r>
          </w:p>
        </w:tc>
      </w:tr>
      <w:tr w:rsidR="00954FDA" w14:paraId="61BE65B4" w14:textId="77777777">
        <w:trPr>
          <w:trHeight w:val="285"/>
        </w:trPr>
        <w:tc>
          <w:tcPr>
            <w:tcW w:w="3119" w:type="dxa"/>
            <w:noWrap/>
          </w:tcPr>
          <w:p w14:paraId="27E3C6D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714" w:type="dxa"/>
            <w:noWrap/>
          </w:tcPr>
          <w:p w14:paraId="68500AE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68997524" w14:textId="77777777">
        <w:trPr>
          <w:trHeight w:val="285"/>
        </w:trPr>
        <w:tc>
          <w:tcPr>
            <w:tcW w:w="3119" w:type="dxa"/>
            <w:noWrap/>
          </w:tcPr>
          <w:p w14:paraId="60508FE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714" w:type="dxa"/>
            <w:noWrap/>
          </w:tcPr>
          <w:p w14:paraId="0DAE08E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9.5</w:t>
            </w:r>
          </w:p>
        </w:tc>
      </w:tr>
      <w:tr w:rsidR="00954FDA" w14:paraId="226C7908" w14:textId="77777777">
        <w:trPr>
          <w:trHeight w:val="285"/>
        </w:trPr>
        <w:tc>
          <w:tcPr>
            <w:tcW w:w="3119" w:type="dxa"/>
            <w:noWrap/>
          </w:tcPr>
          <w:p w14:paraId="622FC86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714" w:type="dxa"/>
            <w:noWrap/>
          </w:tcPr>
          <w:p w14:paraId="5E273D6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9.8</w:t>
            </w:r>
          </w:p>
        </w:tc>
      </w:tr>
      <w:tr w:rsidR="00954FDA" w14:paraId="665EBDFD" w14:textId="77777777">
        <w:trPr>
          <w:trHeight w:val="285"/>
        </w:trPr>
        <w:tc>
          <w:tcPr>
            <w:tcW w:w="3119" w:type="dxa"/>
            <w:noWrap/>
          </w:tcPr>
          <w:p w14:paraId="366BFA1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714" w:type="dxa"/>
            <w:noWrap/>
          </w:tcPr>
          <w:p w14:paraId="67669B3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10.00</w:t>
            </w:r>
          </w:p>
        </w:tc>
      </w:tr>
      <w:tr w:rsidR="00954FDA" w14:paraId="66B52E5F" w14:textId="77777777">
        <w:trPr>
          <w:trHeight w:val="285"/>
        </w:trPr>
        <w:tc>
          <w:tcPr>
            <w:tcW w:w="3119" w:type="dxa"/>
            <w:noWrap/>
          </w:tcPr>
          <w:p w14:paraId="5BAB87A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714" w:type="dxa"/>
            <w:noWrap/>
          </w:tcPr>
          <w:p w14:paraId="5E7FC4F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 Educación de Calidad.</w:t>
            </w:r>
          </w:p>
        </w:tc>
      </w:tr>
    </w:tbl>
    <w:p w14:paraId="4FC0D425" w14:textId="77777777" w:rsidR="00954FDA" w:rsidRDefault="00954FDA">
      <w:pPr>
        <w:rPr>
          <w:rFonts w:ascii="Arial Black" w:hAnsi="Arial Black"/>
        </w:rPr>
      </w:pPr>
    </w:p>
    <w:p w14:paraId="33975CEB"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4080"/>
        <w:gridCol w:w="4974"/>
      </w:tblGrid>
      <w:tr w:rsidR="00954FDA" w14:paraId="01C61E73" w14:textId="77777777">
        <w:trPr>
          <w:trHeight w:val="285"/>
        </w:trPr>
        <w:tc>
          <w:tcPr>
            <w:tcW w:w="0" w:type="auto"/>
            <w:gridSpan w:val="2"/>
            <w:noWrap/>
          </w:tcPr>
          <w:p w14:paraId="50D4762B"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lastRenderedPageBreak/>
              <w:t xml:space="preserve">FICHA DEL INDICADOR </w:t>
            </w:r>
          </w:p>
        </w:tc>
      </w:tr>
      <w:tr w:rsidR="00954FDA" w14:paraId="7EE04419" w14:textId="77777777">
        <w:trPr>
          <w:trHeight w:val="285"/>
        </w:trPr>
        <w:tc>
          <w:tcPr>
            <w:tcW w:w="0" w:type="auto"/>
            <w:noWrap/>
          </w:tcPr>
          <w:p w14:paraId="288AD88D"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71A26A9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33C7AC43" w14:textId="77777777">
        <w:trPr>
          <w:trHeight w:val="285"/>
        </w:trPr>
        <w:tc>
          <w:tcPr>
            <w:tcW w:w="0" w:type="auto"/>
            <w:noWrap/>
          </w:tcPr>
          <w:p w14:paraId="7CA16F1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noWrap/>
          </w:tcPr>
          <w:p w14:paraId="582F908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Porcentaje de población con carencia por rezago educativo.</w:t>
            </w:r>
          </w:p>
        </w:tc>
      </w:tr>
      <w:tr w:rsidR="00954FDA" w14:paraId="67A9D065" w14:textId="77777777">
        <w:trPr>
          <w:trHeight w:val="285"/>
        </w:trPr>
        <w:tc>
          <w:tcPr>
            <w:tcW w:w="0" w:type="auto"/>
            <w:noWrap/>
          </w:tcPr>
          <w:p w14:paraId="0E28427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noWrap/>
          </w:tcPr>
          <w:p w14:paraId="398969B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3.6. Educación para el futuro de Hidalgo.</w:t>
            </w:r>
          </w:p>
        </w:tc>
      </w:tr>
      <w:tr w:rsidR="00954FDA" w14:paraId="1CA78F2A" w14:textId="77777777">
        <w:trPr>
          <w:trHeight w:val="285"/>
        </w:trPr>
        <w:tc>
          <w:tcPr>
            <w:tcW w:w="0" w:type="auto"/>
            <w:noWrap/>
          </w:tcPr>
          <w:p w14:paraId="78ACABF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134F58C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3.1. Apoyar la educación en todos los niveles, mejorando la calidad, accesibilidad y equidad, garantizando que todos los estudiantes tengan oportunidades para desarrollar sus habilidades.</w:t>
            </w:r>
          </w:p>
          <w:p w14:paraId="660D05E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 </w:t>
            </w:r>
          </w:p>
        </w:tc>
      </w:tr>
      <w:tr w:rsidR="00954FDA" w14:paraId="04D03124" w14:textId="77777777">
        <w:trPr>
          <w:trHeight w:val="1425"/>
        </w:trPr>
        <w:tc>
          <w:tcPr>
            <w:tcW w:w="0" w:type="auto"/>
            <w:noWrap/>
          </w:tcPr>
          <w:p w14:paraId="632BEC7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0" w:type="auto"/>
          </w:tcPr>
          <w:p w14:paraId="271C540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el porcentaje de población de 3 a 15 años de edad que no asisten a un centro educativo básico, o que no hayan terminado la educación secundaria. Considerando personas nacidas antes de 1982 que no cuenten con primaria o secundaria completa.</w:t>
            </w:r>
          </w:p>
        </w:tc>
      </w:tr>
      <w:tr w:rsidR="00954FDA" w14:paraId="3062849A" w14:textId="77777777">
        <w:trPr>
          <w:trHeight w:val="285"/>
        </w:trPr>
        <w:tc>
          <w:tcPr>
            <w:tcW w:w="0" w:type="auto"/>
            <w:noWrap/>
          </w:tcPr>
          <w:p w14:paraId="41F9E61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noWrap/>
          </w:tcPr>
          <w:p w14:paraId="2AFC695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059995D1" w14:textId="77777777">
        <w:trPr>
          <w:trHeight w:val="570"/>
        </w:trPr>
        <w:tc>
          <w:tcPr>
            <w:tcW w:w="0" w:type="auto"/>
            <w:noWrap/>
          </w:tcPr>
          <w:p w14:paraId="4E85D8C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tcPr>
          <w:p w14:paraId="7FDABD35"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CONEVAL(https://www.coneval.org.mx/Medicion/Paginas/Pobreza-municipal.aspx)</w:t>
            </w:r>
          </w:p>
        </w:tc>
      </w:tr>
      <w:tr w:rsidR="00954FDA" w14:paraId="5F12A534" w14:textId="77777777">
        <w:trPr>
          <w:trHeight w:val="285"/>
        </w:trPr>
        <w:tc>
          <w:tcPr>
            <w:tcW w:w="0" w:type="auto"/>
            <w:noWrap/>
          </w:tcPr>
          <w:p w14:paraId="7015144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noWrap/>
          </w:tcPr>
          <w:p w14:paraId="73B76E6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67C150E4" w14:textId="77777777">
        <w:trPr>
          <w:trHeight w:val="285"/>
        </w:trPr>
        <w:tc>
          <w:tcPr>
            <w:tcW w:w="0" w:type="auto"/>
            <w:noWrap/>
          </w:tcPr>
          <w:p w14:paraId="6958A29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noWrap/>
          </w:tcPr>
          <w:p w14:paraId="0863625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13.30%</w:t>
            </w:r>
          </w:p>
        </w:tc>
      </w:tr>
      <w:tr w:rsidR="00954FDA" w14:paraId="5722DB1B" w14:textId="77777777">
        <w:trPr>
          <w:trHeight w:val="285"/>
        </w:trPr>
        <w:tc>
          <w:tcPr>
            <w:tcW w:w="0" w:type="auto"/>
            <w:noWrap/>
          </w:tcPr>
          <w:p w14:paraId="7E49232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56D57CD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12.00%</w:t>
            </w:r>
          </w:p>
        </w:tc>
      </w:tr>
      <w:tr w:rsidR="00954FDA" w14:paraId="01D06C8A" w14:textId="77777777">
        <w:trPr>
          <w:trHeight w:val="285"/>
        </w:trPr>
        <w:tc>
          <w:tcPr>
            <w:tcW w:w="0" w:type="auto"/>
            <w:noWrap/>
          </w:tcPr>
          <w:p w14:paraId="6F3C91F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01B7C36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10.00%</w:t>
            </w:r>
          </w:p>
        </w:tc>
      </w:tr>
      <w:tr w:rsidR="00954FDA" w14:paraId="47C0A599" w14:textId="77777777">
        <w:trPr>
          <w:trHeight w:val="285"/>
        </w:trPr>
        <w:tc>
          <w:tcPr>
            <w:tcW w:w="0" w:type="auto"/>
            <w:noWrap/>
          </w:tcPr>
          <w:p w14:paraId="33E0920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noWrap/>
          </w:tcPr>
          <w:p w14:paraId="494DC66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 Educación de Calidad.</w:t>
            </w:r>
          </w:p>
        </w:tc>
      </w:tr>
    </w:tbl>
    <w:p w14:paraId="449DAC0F"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4084"/>
        <w:gridCol w:w="4970"/>
      </w:tblGrid>
      <w:tr w:rsidR="00954FDA" w14:paraId="4803D5B6" w14:textId="77777777">
        <w:trPr>
          <w:trHeight w:val="285"/>
        </w:trPr>
        <w:tc>
          <w:tcPr>
            <w:tcW w:w="0" w:type="auto"/>
            <w:gridSpan w:val="2"/>
            <w:noWrap/>
          </w:tcPr>
          <w:p w14:paraId="6FDE8E3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524DE16D" w14:textId="77777777">
        <w:trPr>
          <w:trHeight w:val="285"/>
        </w:trPr>
        <w:tc>
          <w:tcPr>
            <w:tcW w:w="0" w:type="auto"/>
            <w:noWrap/>
          </w:tcPr>
          <w:p w14:paraId="562A844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382082FC"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2682C3B5" w14:textId="77777777">
        <w:trPr>
          <w:trHeight w:val="285"/>
        </w:trPr>
        <w:tc>
          <w:tcPr>
            <w:tcW w:w="0" w:type="auto"/>
            <w:noWrap/>
          </w:tcPr>
          <w:p w14:paraId="10CDF14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noWrap/>
          </w:tcPr>
          <w:p w14:paraId="47AF2DF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Porcentaje de población ocupada.</w:t>
            </w:r>
          </w:p>
        </w:tc>
      </w:tr>
      <w:tr w:rsidR="00954FDA" w14:paraId="2BB9159D" w14:textId="77777777">
        <w:trPr>
          <w:trHeight w:val="285"/>
        </w:trPr>
        <w:tc>
          <w:tcPr>
            <w:tcW w:w="0" w:type="auto"/>
            <w:noWrap/>
          </w:tcPr>
          <w:p w14:paraId="019AB6F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noWrap/>
          </w:tcPr>
          <w:p w14:paraId="276A151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3.1. Una nueva política para el crecimiento y desarrollo económico.</w:t>
            </w:r>
          </w:p>
        </w:tc>
      </w:tr>
      <w:tr w:rsidR="00954FDA" w14:paraId="68F29945" w14:textId="77777777">
        <w:trPr>
          <w:trHeight w:val="285"/>
        </w:trPr>
        <w:tc>
          <w:tcPr>
            <w:tcW w:w="0" w:type="auto"/>
            <w:noWrap/>
          </w:tcPr>
          <w:p w14:paraId="767EF4B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7F7F46B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3.2. Impulsar el desarrollo económico en Atitalaquia fortaleciendo la economía local, promoviendo la innovación, la competitividad, productividad, y la inversión para la generación de empleos.</w:t>
            </w:r>
          </w:p>
          <w:p w14:paraId="50C9CE0D" w14:textId="77777777" w:rsidR="00954FDA" w:rsidRDefault="00954FDA">
            <w:pPr>
              <w:spacing w:after="0" w:line="240" w:lineRule="auto"/>
              <w:jc w:val="both"/>
              <w:rPr>
                <w:rFonts w:eastAsia="Times New Roman" w:cs="Arial"/>
                <w:color w:val="000000"/>
                <w:sz w:val="20"/>
                <w:szCs w:val="20"/>
                <w:lang w:eastAsia="es-MX"/>
              </w:rPr>
            </w:pPr>
          </w:p>
        </w:tc>
      </w:tr>
      <w:tr w:rsidR="00954FDA" w14:paraId="15A40F46" w14:textId="77777777">
        <w:trPr>
          <w:trHeight w:val="855"/>
        </w:trPr>
        <w:tc>
          <w:tcPr>
            <w:tcW w:w="0" w:type="auto"/>
            <w:noWrap/>
          </w:tcPr>
          <w:p w14:paraId="3DEED00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0" w:type="auto"/>
          </w:tcPr>
          <w:p w14:paraId="0DAF357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Representa el porcentaje de población que se encuentra ocupada con respecto de la Población Económicamente Activa (PEA) en el Municipio.</w:t>
            </w:r>
          </w:p>
        </w:tc>
      </w:tr>
      <w:tr w:rsidR="00954FDA" w14:paraId="265CD528" w14:textId="77777777">
        <w:trPr>
          <w:trHeight w:val="285"/>
        </w:trPr>
        <w:tc>
          <w:tcPr>
            <w:tcW w:w="0" w:type="auto"/>
            <w:noWrap/>
          </w:tcPr>
          <w:p w14:paraId="51EAA48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noWrap/>
          </w:tcPr>
          <w:p w14:paraId="31B5CBE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16D62A0A" w14:textId="77777777">
        <w:trPr>
          <w:trHeight w:val="570"/>
        </w:trPr>
        <w:tc>
          <w:tcPr>
            <w:tcW w:w="0" w:type="auto"/>
            <w:noWrap/>
          </w:tcPr>
          <w:p w14:paraId="526A30C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tcPr>
          <w:p w14:paraId="4EDD320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INEGI. Indicadores Laborales para los Municipios de México (ILMM) Primer trimestre 2023.</w:t>
            </w:r>
          </w:p>
        </w:tc>
      </w:tr>
      <w:tr w:rsidR="00954FDA" w14:paraId="4376C7B7" w14:textId="77777777">
        <w:trPr>
          <w:trHeight w:val="285"/>
        </w:trPr>
        <w:tc>
          <w:tcPr>
            <w:tcW w:w="0" w:type="auto"/>
            <w:noWrap/>
          </w:tcPr>
          <w:p w14:paraId="31178B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noWrap/>
          </w:tcPr>
          <w:p w14:paraId="6F419ED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52D3304F" w14:textId="77777777">
        <w:trPr>
          <w:trHeight w:val="285"/>
        </w:trPr>
        <w:tc>
          <w:tcPr>
            <w:tcW w:w="0" w:type="auto"/>
            <w:noWrap/>
          </w:tcPr>
          <w:p w14:paraId="3ED880D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noWrap/>
          </w:tcPr>
          <w:p w14:paraId="12D364E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39%</w:t>
            </w:r>
          </w:p>
        </w:tc>
      </w:tr>
      <w:tr w:rsidR="00954FDA" w14:paraId="766D3680" w14:textId="77777777">
        <w:trPr>
          <w:trHeight w:val="285"/>
        </w:trPr>
        <w:tc>
          <w:tcPr>
            <w:tcW w:w="0" w:type="auto"/>
            <w:noWrap/>
          </w:tcPr>
          <w:p w14:paraId="0AF1359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62A1DB7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40%</w:t>
            </w:r>
          </w:p>
        </w:tc>
      </w:tr>
      <w:tr w:rsidR="00954FDA" w14:paraId="328ABD58" w14:textId="77777777">
        <w:trPr>
          <w:trHeight w:val="285"/>
        </w:trPr>
        <w:tc>
          <w:tcPr>
            <w:tcW w:w="0" w:type="auto"/>
            <w:noWrap/>
          </w:tcPr>
          <w:p w14:paraId="56D0B74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2013CC2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41%</w:t>
            </w:r>
          </w:p>
        </w:tc>
      </w:tr>
      <w:tr w:rsidR="00954FDA" w14:paraId="0DB7BFC7" w14:textId="77777777">
        <w:trPr>
          <w:trHeight w:val="285"/>
        </w:trPr>
        <w:tc>
          <w:tcPr>
            <w:tcW w:w="0" w:type="auto"/>
            <w:noWrap/>
          </w:tcPr>
          <w:p w14:paraId="0F8EAB0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noWrap/>
          </w:tcPr>
          <w:p w14:paraId="6F438E5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8. Trabajo decente y crecimiento económico.</w:t>
            </w:r>
          </w:p>
        </w:tc>
      </w:tr>
    </w:tbl>
    <w:p w14:paraId="5D44DCA1" w14:textId="77777777" w:rsidR="00954FDA" w:rsidRDefault="00954FDA">
      <w:pPr>
        <w:rPr>
          <w:rFonts w:ascii="Arial Black" w:hAnsi="Arial Black"/>
        </w:rPr>
      </w:pPr>
    </w:p>
    <w:p w14:paraId="35D0F431"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4356"/>
        <w:gridCol w:w="4698"/>
      </w:tblGrid>
      <w:tr w:rsidR="00954FDA" w14:paraId="7E73EE99" w14:textId="77777777">
        <w:trPr>
          <w:trHeight w:val="285"/>
        </w:trPr>
        <w:tc>
          <w:tcPr>
            <w:tcW w:w="0" w:type="auto"/>
            <w:gridSpan w:val="2"/>
            <w:noWrap/>
          </w:tcPr>
          <w:p w14:paraId="2C34BE4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4BE81A55" w14:textId="77777777">
        <w:trPr>
          <w:trHeight w:val="285"/>
        </w:trPr>
        <w:tc>
          <w:tcPr>
            <w:tcW w:w="0" w:type="auto"/>
            <w:noWrap/>
          </w:tcPr>
          <w:p w14:paraId="409550C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3B47C89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69B96738" w14:textId="77777777">
        <w:trPr>
          <w:trHeight w:val="570"/>
        </w:trPr>
        <w:tc>
          <w:tcPr>
            <w:tcW w:w="0" w:type="auto"/>
            <w:noWrap/>
          </w:tcPr>
          <w:p w14:paraId="22470CE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tcPr>
          <w:p w14:paraId="1AC7454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Porcentaje de Productores Beneficiados con Apoyos</w:t>
            </w:r>
            <w:r>
              <w:rPr>
                <w:rFonts w:eastAsia="Times New Roman" w:cs="Arial"/>
                <w:color w:val="000000"/>
                <w:sz w:val="20"/>
                <w:szCs w:val="20"/>
                <w:lang w:eastAsia="es-MX"/>
              </w:rPr>
              <w:br/>
              <w:t>Agropecuarios.</w:t>
            </w:r>
          </w:p>
        </w:tc>
      </w:tr>
      <w:tr w:rsidR="00954FDA" w14:paraId="3EF4CA1C" w14:textId="77777777">
        <w:trPr>
          <w:trHeight w:val="285"/>
        </w:trPr>
        <w:tc>
          <w:tcPr>
            <w:tcW w:w="0" w:type="auto"/>
            <w:noWrap/>
          </w:tcPr>
          <w:p w14:paraId="08B9B28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noWrap/>
          </w:tcPr>
          <w:p w14:paraId="5703919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3.3. Programa de Transformación del Sector Agropecuario.</w:t>
            </w:r>
          </w:p>
        </w:tc>
      </w:tr>
      <w:tr w:rsidR="00954FDA" w14:paraId="105CC4D3" w14:textId="77777777">
        <w:trPr>
          <w:trHeight w:val="285"/>
        </w:trPr>
        <w:tc>
          <w:tcPr>
            <w:tcW w:w="0" w:type="auto"/>
            <w:noWrap/>
          </w:tcPr>
          <w:p w14:paraId="4FFA6AD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54E2803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3.3. Mejorar la eficiencia, productividad, y sostenibilidad del sector agropecuario en Atitalaquia, aumentando la producción y comercialización de productos agrícolas y pecuarios, mejorando la calidad de vida de los productores y nuestros habitantes.</w:t>
            </w:r>
          </w:p>
        </w:tc>
      </w:tr>
      <w:tr w:rsidR="00954FDA" w14:paraId="794107B5" w14:textId="77777777">
        <w:trPr>
          <w:trHeight w:val="1140"/>
        </w:trPr>
        <w:tc>
          <w:tcPr>
            <w:tcW w:w="0" w:type="auto"/>
            <w:noWrap/>
          </w:tcPr>
          <w:p w14:paraId="51F791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0" w:type="auto"/>
          </w:tcPr>
          <w:p w14:paraId="2187FEA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el porcentaje de productores beneficiados con</w:t>
            </w:r>
            <w:r>
              <w:rPr>
                <w:rFonts w:eastAsia="Times New Roman" w:cs="Arial"/>
                <w:color w:val="000000"/>
                <w:sz w:val="20"/>
                <w:szCs w:val="20"/>
                <w:lang w:eastAsia="es-MX"/>
              </w:rPr>
              <w:br/>
              <w:t>apoyos de semilla, avena, maíz, cebada, semen</w:t>
            </w:r>
            <w:r>
              <w:rPr>
                <w:rFonts w:eastAsia="Times New Roman" w:cs="Arial"/>
                <w:color w:val="000000"/>
                <w:sz w:val="20"/>
                <w:szCs w:val="20"/>
                <w:lang w:eastAsia="es-MX"/>
              </w:rPr>
              <w:br/>
              <w:t>sexado, borregos, alevines y paquetes avícolas.</w:t>
            </w:r>
          </w:p>
        </w:tc>
      </w:tr>
      <w:tr w:rsidR="00954FDA" w14:paraId="242CA8AD" w14:textId="77777777">
        <w:trPr>
          <w:trHeight w:val="285"/>
        </w:trPr>
        <w:tc>
          <w:tcPr>
            <w:tcW w:w="0" w:type="auto"/>
            <w:noWrap/>
          </w:tcPr>
          <w:p w14:paraId="4ED1B00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noWrap/>
          </w:tcPr>
          <w:p w14:paraId="5D5BC1F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7853C2D3" w14:textId="77777777">
        <w:trPr>
          <w:trHeight w:val="285"/>
        </w:trPr>
        <w:tc>
          <w:tcPr>
            <w:tcW w:w="0" w:type="auto"/>
            <w:noWrap/>
          </w:tcPr>
          <w:p w14:paraId="604FB21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noWrap/>
          </w:tcPr>
          <w:p w14:paraId="6C6EF90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 Agropecuario 2022 – Crédito y seguro)</w:t>
            </w:r>
          </w:p>
        </w:tc>
      </w:tr>
      <w:tr w:rsidR="00954FDA" w14:paraId="34590172" w14:textId="77777777">
        <w:trPr>
          <w:trHeight w:val="285"/>
        </w:trPr>
        <w:tc>
          <w:tcPr>
            <w:tcW w:w="0" w:type="auto"/>
            <w:noWrap/>
          </w:tcPr>
          <w:p w14:paraId="406617A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noWrap/>
          </w:tcPr>
          <w:p w14:paraId="27A65D6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7638749D" w14:textId="77777777">
        <w:trPr>
          <w:trHeight w:val="285"/>
        </w:trPr>
        <w:tc>
          <w:tcPr>
            <w:tcW w:w="0" w:type="auto"/>
            <w:noWrap/>
          </w:tcPr>
          <w:p w14:paraId="5599368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noWrap/>
          </w:tcPr>
          <w:p w14:paraId="71CD90C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3%</w:t>
            </w:r>
          </w:p>
        </w:tc>
      </w:tr>
      <w:tr w:rsidR="00954FDA" w14:paraId="6FE6C825" w14:textId="77777777">
        <w:trPr>
          <w:trHeight w:val="285"/>
        </w:trPr>
        <w:tc>
          <w:tcPr>
            <w:tcW w:w="0" w:type="auto"/>
            <w:noWrap/>
          </w:tcPr>
          <w:p w14:paraId="6EDEA6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6E989DB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10%</w:t>
            </w:r>
          </w:p>
        </w:tc>
      </w:tr>
      <w:tr w:rsidR="00954FDA" w14:paraId="24C3F42D" w14:textId="77777777">
        <w:trPr>
          <w:trHeight w:val="285"/>
        </w:trPr>
        <w:tc>
          <w:tcPr>
            <w:tcW w:w="0" w:type="auto"/>
            <w:noWrap/>
          </w:tcPr>
          <w:p w14:paraId="039937D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28000B7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17%</w:t>
            </w:r>
          </w:p>
        </w:tc>
      </w:tr>
      <w:tr w:rsidR="00954FDA" w14:paraId="10436AE4" w14:textId="77777777">
        <w:trPr>
          <w:trHeight w:val="285"/>
        </w:trPr>
        <w:tc>
          <w:tcPr>
            <w:tcW w:w="0" w:type="auto"/>
            <w:noWrap/>
          </w:tcPr>
          <w:p w14:paraId="0C7B1B1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noWrap/>
          </w:tcPr>
          <w:p w14:paraId="69CA484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8. Trabajo decente y crecimiento económico.</w:t>
            </w:r>
          </w:p>
        </w:tc>
      </w:tr>
    </w:tbl>
    <w:p w14:paraId="05686EEB" w14:textId="77777777" w:rsidR="00954FDA" w:rsidRDefault="00954FDA">
      <w:pPr>
        <w:rPr>
          <w:rFonts w:ascii="Arial Black" w:hAnsi="Arial Black"/>
        </w:rPr>
      </w:pPr>
    </w:p>
    <w:p w14:paraId="1273E8CB" w14:textId="77777777" w:rsidR="00954FDA" w:rsidRDefault="00954FDA">
      <w:pPr>
        <w:rPr>
          <w:rFonts w:ascii="Arial Black" w:hAnsi="Arial Black"/>
        </w:rPr>
      </w:pPr>
    </w:p>
    <w:p w14:paraId="03B668CD" w14:textId="77777777" w:rsidR="00954FDA" w:rsidRDefault="00954FDA">
      <w:pPr>
        <w:rPr>
          <w:rFonts w:ascii="Arial Black" w:hAnsi="Arial Black"/>
        </w:rPr>
      </w:pPr>
    </w:p>
    <w:p w14:paraId="07DF24AB" w14:textId="77777777" w:rsidR="00954FDA" w:rsidRDefault="00954FDA">
      <w:pPr>
        <w:rPr>
          <w:rFonts w:ascii="Arial Black" w:hAnsi="Arial Black"/>
        </w:rPr>
      </w:pPr>
    </w:p>
    <w:p w14:paraId="168E5D56" w14:textId="77777777" w:rsidR="00954FDA" w:rsidRDefault="00954FDA">
      <w:pPr>
        <w:rPr>
          <w:rFonts w:ascii="Arial Black" w:hAnsi="Arial Black"/>
        </w:rPr>
      </w:pPr>
    </w:p>
    <w:p w14:paraId="6E9F5BF8" w14:textId="77777777" w:rsidR="00954FDA" w:rsidRDefault="00954FDA">
      <w:pPr>
        <w:rPr>
          <w:rFonts w:ascii="Arial Black" w:hAnsi="Arial Black"/>
        </w:rPr>
      </w:pPr>
    </w:p>
    <w:p w14:paraId="72982DFB" w14:textId="77777777" w:rsidR="00954FDA" w:rsidRDefault="00954FDA">
      <w:pPr>
        <w:rPr>
          <w:rFonts w:ascii="Arial Black" w:hAnsi="Arial Black"/>
        </w:rPr>
      </w:pPr>
    </w:p>
    <w:p w14:paraId="5328DDCF" w14:textId="77777777" w:rsidR="00954FDA" w:rsidRDefault="00954FDA">
      <w:pPr>
        <w:rPr>
          <w:rFonts w:ascii="Arial Black" w:hAnsi="Arial Black"/>
        </w:rPr>
      </w:pPr>
    </w:p>
    <w:p w14:paraId="61D23021" w14:textId="77777777" w:rsidR="00954FDA" w:rsidRDefault="00954FDA">
      <w:pPr>
        <w:rPr>
          <w:rFonts w:ascii="Arial Black" w:hAnsi="Arial Black"/>
        </w:rPr>
      </w:pPr>
    </w:p>
    <w:p w14:paraId="578D4B56" w14:textId="77777777" w:rsidR="00954FDA" w:rsidRDefault="00954FDA">
      <w:pPr>
        <w:rPr>
          <w:rFonts w:ascii="Arial Black" w:hAnsi="Arial Black"/>
        </w:rPr>
      </w:pPr>
    </w:p>
    <w:p w14:paraId="62900AEA" w14:textId="77777777" w:rsidR="00954FDA" w:rsidRDefault="00954FDA">
      <w:pPr>
        <w:rPr>
          <w:rFonts w:ascii="Arial Black" w:hAnsi="Arial Black"/>
        </w:rPr>
      </w:pPr>
    </w:p>
    <w:p w14:paraId="4AFFA9B2"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4951"/>
        <w:gridCol w:w="4103"/>
      </w:tblGrid>
      <w:tr w:rsidR="00954FDA" w14:paraId="0E429829" w14:textId="77777777">
        <w:trPr>
          <w:trHeight w:val="285"/>
        </w:trPr>
        <w:tc>
          <w:tcPr>
            <w:tcW w:w="0" w:type="auto"/>
            <w:gridSpan w:val="2"/>
            <w:noWrap/>
          </w:tcPr>
          <w:p w14:paraId="4D1DE0B7"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2DA954E1" w14:textId="77777777">
        <w:trPr>
          <w:trHeight w:val="285"/>
        </w:trPr>
        <w:tc>
          <w:tcPr>
            <w:tcW w:w="0" w:type="auto"/>
            <w:noWrap/>
          </w:tcPr>
          <w:p w14:paraId="2BD421E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04257FED"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19C00910" w14:textId="77777777">
        <w:trPr>
          <w:trHeight w:val="285"/>
        </w:trPr>
        <w:tc>
          <w:tcPr>
            <w:tcW w:w="0" w:type="auto"/>
            <w:noWrap/>
          </w:tcPr>
          <w:p w14:paraId="542A14E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noWrap/>
          </w:tcPr>
          <w:p w14:paraId="6D70C19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Número de nuevos proyectos culturales</w:t>
            </w:r>
          </w:p>
        </w:tc>
      </w:tr>
      <w:tr w:rsidR="00954FDA" w14:paraId="632A4503" w14:textId="77777777">
        <w:trPr>
          <w:trHeight w:val="285"/>
        </w:trPr>
        <w:tc>
          <w:tcPr>
            <w:tcW w:w="0" w:type="auto"/>
            <w:noWrap/>
          </w:tcPr>
          <w:p w14:paraId="772875A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noWrap/>
          </w:tcPr>
          <w:p w14:paraId="6636E63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3.4. Hidalgo potencia turística.</w:t>
            </w:r>
          </w:p>
        </w:tc>
      </w:tr>
      <w:tr w:rsidR="00954FDA" w14:paraId="1E5E3C67" w14:textId="77777777">
        <w:trPr>
          <w:trHeight w:val="285"/>
        </w:trPr>
        <w:tc>
          <w:tcPr>
            <w:tcW w:w="0" w:type="auto"/>
            <w:noWrap/>
          </w:tcPr>
          <w:p w14:paraId="67A6620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750C5E0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3.4. Promover la identidad, la diversidad y la riqueza cultural del Municipio a través del turismo sostenible que genere beneficios económicos y sociales para todos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w:t>
            </w:r>
          </w:p>
          <w:p w14:paraId="767FC2B9" w14:textId="77777777" w:rsidR="00954FDA" w:rsidRDefault="00954FDA">
            <w:pPr>
              <w:spacing w:after="0" w:line="240" w:lineRule="auto"/>
              <w:rPr>
                <w:rFonts w:eastAsia="Times New Roman" w:cs="Arial"/>
                <w:color w:val="000000"/>
                <w:sz w:val="20"/>
                <w:szCs w:val="20"/>
                <w:lang w:eastAsia="es-MX"/>
              </w:rPr>
            </w:pPr>
          </w:p>
        </w:tc>
      </w:tr>
      <w:tr w:rsidR="00954FDA" w14:paraId="4BC546E0" w14:textId="77777777">
        <w:trPr>
          <w:trHeight w:val="570"/>
        </w:trPr>
        <w:tc>
          <w:tcPr>
            <w:tcW w:w="0" w:type="auto"/>
            <w:noWrap/>
          </w:tcPr>
          <w:p w14:paraId="2040056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0" w:type="auto"/>
          </w:tcPr>
          <w:p w14:paraId="531AF21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Contabiliza los proyectos culturales de nueva creación que van a ejecutarse durante la administración</w:t>
            </w:r>
          </w:p>
        </w:tc>
      </w:tr>
      <w:tr w:rsidR="00954FDA" w14:paraId="0878B2F2" w14:textId="77777777">
        <w:trPr>
          <w:trHeight w:val="285"/>
        </w:trPr>
        <w:tc>
          <w:tcPr>
            <w:tcW w:w="0" w:type="auto"/>
            <w:noWrap/>
          </w:tcPr>
          <w:p w14:paraId="6A3CCAE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noWrap/>
          </w:tcPr>
          <w:p w14:paraId="3940DD5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Anual </w:t>
            </w:r>
          </w:p>
        </w:tc>
      </w:tr>
      <w:tr w:rsidR="00954FDA" w14:paraId="7D4B85CA" w14:textId="77777777">
        <w:trPr>
          <w:trHeight w:val="285"/>
        </w:trPr>
        <w:tc>
          <w:tcPr>
            <w:tcW w:w="0" w:type="auto"/>
            <w:noWrap/>
          </w:tcPr>
          <w:p w14:paraId="19759AF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noWrap/>
          </w:tcPr>
          <w:p w14:paraId="4FC6161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Secretaría de cultura</w:t>
            </w:r>
          </w:p>
        </w:tc>
      </w:tr>
      <w:tr w:rsidR="00954FDA" w14:paraId="156B1460" w14:textId="77777777">
        <w:trPr>
          <w:trHeight w:val="285"/>
        </w:trPr>
        <w:tc>
          <w:tcPr>
            <w:tcW w:w="0" w:type="auto"/>
            <w:noWrap/>
          </w:tcPr>
          <w:p w14:paraId="5558911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noWrap/>
          </w:tcPr>
          <w:p w14:paraId="41C3F3C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Positivo </w:t>
            </w:r>
          </w:p>
        </w:tc>
      </w:tr>
      <w:tr w:rsidR="00954FDA" w14:paraId="47022071" w14:textId="77777777">
        <w:trPr>
          <w:trHeight w:val="285"/>
        </w:trPr>
        <w:tc>
          <w:tcPr>
            <w:tcW w:w="0" w:type="auto"/>
            <w:noWrap/>
          </w:tcPr>
          <w:p w14:paraId="47F9518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noWrap/>
          </w:tcPr>
          <w:p w14:paraId="42B8CFA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14</w:t>
            </w:r>
          </w:p>
        </w:tc>
      </w:tr>
      <w:tr w:rsidR="00954FDA" w14:paraId="0197DB5E" w14:textId="77777777">
        <w:trPr>
          <w:trHeight w:val="285"/>
        </w:trPr>
        <w:tc>
          <w:tcPr>
            <w:tcW w:w="0" w:type="auto"/>
            <w:noWrap/>
          </w:tcPr>
          <w:p w14:paraId="37A3576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105E02A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27</w:t>
            </w:r>
          </w:p>
        </w:tc>
      </w:tr>
      <w:tr w:rsidR="00954FDA" w14:paraId="2A90A659" w14:textId="77777777">
        <w:trPr>
          <w:trHeight w:val="285"/>
        </w:trPr>
        <w:tc>
          <w:tcPr>
            <w:tcW w:w="0" w:type="auto"/>
            <w:noWrap/>
          </w:tcPr>
          <w:p w14:paraId="39C768C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320CA7D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30</w:t>
            </w:r>
          </w:p>
        </w:tc>
      </w:tr>
      <w:tr w:rsidR="00954FDA" w14:paraId="2BA2E3F2" w14:textId="77777777">
        <w:trPr>
          <w:trHeight w:val="285"/>
        </w:trPr>
        <w:tc>
          <w:tcPr>
            <w:tcW w:w="0" w:type="auto"/>
            <w:noWrap/>
          </w:tcPr>
          <w:p w14:paraId="0A4A6EB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noWrap/>
          </w:tcPr>
          <w:p w14:paraId="64870A4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8. Trabajo decente y crecimiento económico.</w:t>
            </w:r>
          </w:p>
        </w:tc>
      </w:tr>
    </w:tbl>
    <w:p w14:paraId="230F88B1" w14:textId="77777777" w:rsidR="00954FDA" w:rsidRDefault="00954FDA">
      <w:pPr>
        <w:jc w:val="both"/>
        <w:rPr>
          <w:rFonts w:cs="Arial"/>
          <w:b/>
        </w:rPr>
      </w:pPr>
    </w:p>
    <w:p w14:paraId="25FBB69C" w14:textId="77777777" w:rsidR="00954FDA" w:rsidRDefault="00801F6A">
      <w:pPr>
        <w:jc w:val="both"/>
        <w:rPr>
          <w:rFonts w:cs="Arial"/>
          <w:sz w:val="20"/>
          <w:szCs w:val="20"/>
        </w:rPr>
      </w:pPr>
      <w:r>
        <w:rPr>
          <w:rFonts w:cs="Arial"/>
          <w:sz w:val="20"/>
          <w:szCs w:val="20"/>
        </w:rPr>
        <w:t>4. Acuerdo para la transformación de la infraestructura y sostenibilidad en Atitalaquia.</w:t>
      </w:r>
    </w:p>
    <w:tbl>
      <w:tblPr>
        <w:tblStyle w:val="Tablaconcuadrcula"/>
        <w:tblW w:w="0" w:type="auto"/>
        <w:tblLayout w:type="fixed"/>
        <w:tblLook w:val="04A0" w:firstRow="1" w:lastRow="0" w:firstColumn="1" w:lastColumn="0" w:noHBand="0" w:noVBand="1"/>
      </w:tblPr>
      <w:tblGrid>
        <w:gridCol w:w="3828"/>
        <w:gridCol w:w="5005"/>
      </w:tblGrid>
      <w:tr w:rsidR="00954FDA" w14:paraId="45C67AB9" w14:textId="77777777">
        <w:trPr>
          <w:trHeight w:val="285"/>
        </w:trPr>
        <w:tc>
          <w:tcPr>
            <w:tcW w:w="8833" w:type="dxa"/>
            <w:gridSpan w:val="2"/>
            <w:noWrap/>
          </w:tcPr>
          <w:p w14:paraId="44993D03" w14:textId="77777777" w:rsidR="00954FDA" w:rsidRDefault="00801F6A">
            <w:pPr>
              <w:spacing w:after="0" w:line="240" w:lineRule="auto"/>
              <w:jc w:val="center"/>
              <w:rPr>
                <w:rFonts w:eastAsia="Times New Roman" w:cs="Arial"/>
                <w:sz w:val="20"/>
                <w:szCs w:val="20"/>
                <w:lang w:eastAsia="es-MX"/>
              </w:rPr>
            </w:pPr>
            <w:r>
              <w:rPr>
                <w:rFonts w:eastAsia="Times New Roman" w:cs="Arial"/>
                <w:sz w:val="20"/>
                <w:szCs w:val="20"/>
                <w:lang w:eastAsia="es-MX"/>
              </w:rPr>
              <w:t xml:space="preserve">FICHA DEL INDICADOR </w:t>
            </w:r>
          </w:p>
        </w:tc>
      </w:tr>
      <w:tr w:rsidR="00954FDA" w14:paraId="6D6D8639" w14:textId="77777777">
        <w:trPr>
          <w:trHeight w:val="285"/>
        </w:trPr>
        <w:tc>
          <w:tcPr>
            <w:tcW w:w="3828" w:type="dxa"/>
            <w:noWrap/>
          </w:tcPr>
          <w:p w14:paraId="6A5EF4DB"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005" w:type="dxa"/>
            <w:noWrap/>
          </w:tcPr>
          <w:p w14:paraId="57E453B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6DDED63E" w14:textId="77777777">
        <w:trPr>
          <w:trHeight w:val="570"/>
        </w:trPr>
        <w:tc>
          <w:tcPr>
            <w:tcW w:w="3828" w:type="dxa"/>
            <w:noWrap/>
          </w:tcPr>
          <w:p w14:paraId="1DC32F9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005" w:type="dxa"/>
          </w:tcPr>
          <w:p w14:paraId="6406A46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Porcentaje de la población del municipio con acceso a servicio de recolección de residuos sólidos urbanos.</w:t>
            </w:r>
          </w:p>
        </w:tc>
      </w:tr>
      <w:tr w:rsidR="00954FDA" w14:paraId="155C0F8E" w14:textId="77777777">
        <w:trPr>
          <w:trHeight w:val="285"/>
        </w:trPr>
        <w:tc>
          <w:tcPr>
            <w:tcW w:w="3828" w:type="dxa"/>
            <w:noWrap/>
          </w:tcPr>
          <w:p w14:paraId="18CDF0E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005" w:type="dxa"/>
            <w:noWrap/>
          </w:tcPr>
          <w:p w14:paraId="2F9F827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4.4 Cuidado del medio ambiente </w:t>
            </w:r>
          </w:p>
        </w:tc>
      </w:tr>
      <w:tr w:rsidR="00954FDA" w14:paraId="244A9447" w14:textId="77777777">
        <w:trPr>
          <w:trHeight w:val="300"/>
        </w:trPr>
        <w:tc>
          <w:tcPr>
            <w:tcW w:w="3828" w:type="dxa"/>
            <w:noWrap/>
          </w:tcPr>
          <w:p w14:paraId="07CD80A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005" w:type="dxa"/>
            <w:noWrap/>
          </w:tcPr>
          <w:p w14:paraId="71CD0D6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 Crear entornos limpios en el Municipio, a través de la implementación de estrategias de gestión integral de residuos y la conservación del medio ambiente.</w:t>
            </w:r>
          </w:p>
          <w:p w14:paraId="62885C52" w14:textId="77777777" w:rsidR="00954FDA" w:rsidRDefault="00954FDA">
            <w:pPr>
              <w:spacing w:after="0" w:line="240" w:lineRule="auto"/>
              <w:jc w:val="both"/>
              <w:rPr>
                <w:rFonts w:eastAsia="Times New Roman" w:cs="Arial"/>
                <w:color w:val="000000"/>
                <w:sz w:val="20"/>
                <w:szCs w:val="20"/>
                <w:lang w:eastAsia="es-MX"/>
              </w:rPr>
            </w:pPr>
          </w:p>
        </w:tc>
      </w:tr>
      <w:tr w:rsidR="00954FDA" w14:paraId="06063E52" w14:textId="77777777">
        <w:trPr>
          <w:trHeight w:val="855"/>
        </w:trPr>
        <w:tc>
          <w:tcPr>
            <w:tcW w:w="3828" w:type="dxa"/>
            <w:noWrap/>
          </w:tcPr>
          <w:p w14:paraId="5C271D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005" w:type="dxa"/>
          </w:tcPr>
          <w:p w14:paraId="6395D48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Indicador que muestra el porcentaje de acceso de la población al servicio de recolección de residuos sólidos urbanos. </w:t>
            </w:r>
          </w:p>
        </w:tc>
      </w:tr>
      <w:tr w:rsidR="00954FDA" w14:paraId="0579688C" w14:textId="77777777">
        <w:trPr>
          <w:trHeight w:val="285"/>
        </w:trPr>
        <w:tc>
          <w:tcPr>
            <w:tcW w:w="3828" w:type="dxa"/>
            <w:noWrap/>
          </w:tcPr>
          <w:p w14:paraId="3891810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005" w:type="dxa"/>
            <w:noWrap/>
          </w:tcPr>
          <w:p w14:paraId="410F5D4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18B493C4" w14:textId="77777777">
        <w:trPr>
          <w:trHeight w:val="855"/>
        </w:trPr>
        <w:tc>
          <w:tcPr>
            <w:tcW w:w="3828" w:type="dxa"/>
            <w:noWrap/>
          </w:tcPr>
          <w:p w14:paraId="1DAC85D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005" w:type="dxa"/>
          </w:tcPr>
          <w:p w14:paraId="7E97982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 Nacional de Gobiernos Municipales y Demarcaciones Territoriales de la Ciudad de México 2023.</w:t>
            </w:r>
          </w:p>
        </w:tc>
      </w:tr>
      <w:tr w:rsidR="00954FDA" w14:paraId="4C10C441" w14:textId="77777777">
        <w:trPr>
          <w:trHeight w:val="285"/>
        </w:trPr>
        <w:tc>
          <w:tcPr>
            <w:tcW w:w="3828" w:type="dxa"/>
            <w:noWrap/>
          </w:tcPr>
          <w:p w14:paraId="6295954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005" w:type="dxa"/>
            <w:noWrap/>
          </w:tcPr>
          <w:p w14:paraId="1F8BAA4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5C5D90A9" w14:textId="77777777">
        <w:trPr>
          <w:trHeight w:val="285"/>
        </w:trPr>
        <w:tc>
          <w:tcPr>
            <w:tcW w:w="3828" w:type="dxa"/>
            <w:noWrap/>
          </w:tcPr>
          <w:p w14:paraId="3A45D69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005" w:type="dxa"/>
            <w:noWrap/>
          </w:tcPr>
          <w:p w14:paraId="24473F8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95%</w:t>
            </w:r>
          </w:p>
        </w:tc>
      </w:tr>
      <w:tr w:rsidR="00954FDA" w14:paraId="71BF7074" w14:textId="77777777">
        <w:trPr>
          <w:trHeight w:val="285"/>
        </w:trPr>
        <w:tc>
          <w:tcPr>
            <w:tcW w:w="3828" w:type="dxa"/>
            <w:noWrap/>
          </w:tcPr>
          <w:p w14:paraId="0C83831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005" w:type="dxa"/>
            <w:noWrap/>
          </w:tcPr>
          <w:p w14:paraId="2C486E6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97%</w:t>
            </w:r>
          </w:p>
        </w:tc>
      </w:tr>
      <w:tr w:rsidR="00954FDA" w14:paraId="6D0517FE" w14:textId="77777777">
        <w:trPr>
          <w:trHeight w:val="285"/>
        </w:trPr>
        <w:tc>
          <w:tcPr>
            <w:tcW w:w="3828" w:type="dxa"/>
            <w:noWrap/>
          </w:tcPr>
          <w:p w14:paraId="5849FD9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005" w:type="dxa"/>
            <w:noWrap/>
          </w:tcPr>
          <w:p w14:paraId="29924F9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99%</w:t>
            </w:r>
          </w:p>
        </w:tc>
      </w:tr>
      <w:tr w:rsidR="00954FDA" w14:paraId="05D5BA14" w14:textId="77777777">
        <w:trPr>
          <w:trHeight w:val="1425"/>
        </w:trPr>
        <w:tc>
          <w:tcPr>
            <w:tcW w:w="3828" w:type="dxa"/>
            <w:noWrap/>
          </w:tcPr>
          <w:p w14:paraId="777662E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lastRenderedPageBreak/>
              <w:t>Alineación ODS</w:t>
            </w:r>
          </w:p>
        </w:tc>
        <w:tc>
          <w:tcPr>
            <w:tcW w:w="5005" w:type="dxa"/>
          </w:tcPr>
          <w:p w14:paraId="13BE47D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r>
              <w:rPr>
                <w:rFonts w:eastAsia="Times New Roman" w:cs="Arial"/>
                <w:color w:val="000000"/>
                <w:sz w:val="20"/>
                <w:szCs w:val="20"/>
                <w:lang w:eastAsia="es-MX"/>
              </w:rPr>
              <w:br/>
              <w:t>12. Producción y consumo responsables.</w:t>
            </w:r>
            <w:r>
              <w:rPr>
                <w:rFonts w:eastAsia="Times New Roman" w:cs="Arial"/>
                <w:color w:val="000000"/>
                <w:sz w:val="20"/>
                <w:szCs w:val="20"/>
                <w:lang w:eastAsia="es-MX"/>
              </w:rPr>
              <w:br/>
              <w:t>15. Vida de ecosistemas terrestres.</w:t>
            </w:r>
            <w:r>
              <w:rPr>
                <w:rFonts w:eastAsia="Times New Roman" w:cs="Arial"/>
                <w:color w:val="000000"/>
                <w:sz w:val="20"/>
                <w:szCs w:val="20"/>
                <w:lang w:eastAsia="es-MX"/>
              </w:rPr>
              <w:br/>
              <w:t>13. Acción por el clima.</w:t>
            </w:r>
          </w:p>
        </w:tc>
      </w:tr>
    </w:tbl>
    <w:p w14:paraId="735037A0"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3828"/>
        <w:gridCol w:w="5005"/>
      </w:tblGrid>
      <w:tr w:rsidR="00954FDA" w14:paraId="403A6943" w14:textId="77777777">
        <w:trPr>
          <w:trHeight w:val="285"/>
        </w:trPr>
        <w:tc>
          <w:tcPr>
            <w:tcW w:w="8833" w:type="dxa"/>
            <w:gridSpan w:val="2"/>
            <w:noWrap/>
          </w:tcPr>
          <w:p w14:paraId="6772F553" w14:textId="77777777" w:rsidR="00954FDA" w:rsidRDefault="00801F6A">
            <w:pPr>
              <w:spacing w:after="0" w:line="240" w:lineRule="auto"/>
              <w:jc w:val="center"/>
              <w:rPr>
                <w:rFonts w:eastAsia="Times New Roman" w:cs="Arial"/>
                <w:b/>
                <w:color w:val="000000"/>
                <w:sz w:val="20"/>
                <w:szCs w:val="20"/>
                <w:lang w:eastAsia="es-MX"/>
              </w:rPr>
            </w:pPr>
            <w:r>
              <w:rPr>
                <w:rFonts w:eastAsia="Times New Roman" w:cs="Arial"/>
                <w:b/>
                <w:sz w:val="20"/>
                <w:szCs w:val="20"/>
                <w:lang w:eastAsia="es-MX"/>
              </w:rPr>
              <w:t xml:space="preserve">FICHA DEL INDICADOR </w:t>
            </w:r>
          </w:p>
        </w:tc>
      </w:tr>
      <w:tr w:rsidR="00954FDA" w14:paraId="0DAFB47B" w14:textId="77777777">
        <w:trPr>
          <w:trHeight w:val="285"/>
        </w:trPr>
        <w:tc>
          <w:tcPr>
            <w:tcW w:w="3828" w:type="dxa"/>
            <w:noWrap/>
          </w:tcPr>
          <w:p w14:paraId="1BE50FB3"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005" w:type="dxa"/>
            <w:noWrap/>
          </w:tcPr>
          <w:p w14:paraId="3D981022"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6927F973" w14:textId="77777777">
        <w:trPr>
          <w:trHeight w:val="570"/>
        </w:trPr>
        <w:tc>
          <w:tcPr>
            <w:tcW w:w="3828" w:type="dxa"/>
            <w:noWrap/>
          </w:tcPr>
          <w:p w14:paraId="28AB9B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005" w:type="dxa"/>
          </w:tcPr>
          <w:p w14:paraId="5A6B805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Parques y/o jardines públicos por municipio o demarcación territorial.</w:t>
            </w:r>
          </w:p>
        </w:tc>
      </w:tr>
      <w:tr w:rsidR="00954FDA" w14:paraId="436472C4" w14:textId="77777777">
        <w:trPr>
          <w:trHeight w:val="285"/>
        </w:trPr>
        <w:tc>
          <w:tcPr>
            <w:tcW w:w="3828" w:type="dxa"/>
            <w:noWrap/>
          </w:tcPr>
          <w:p w14:paraId="3D999B2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005" w:type="dxa"/>
            <w:noWrap/>
          </w:tcPr>
          <w:p w14:paraId="48E2E47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4.4 Cuidado del medio ambiente </w:t>
            </w:r>
          </w:p>
        </w:tc>
      </w:tr>
      <w:tr w:rsidR="00954FDA" w14:paraId="7BF91399" w14:textId="77777777">
        <w:trPr>
          <w:trHeight w:val="300"/>
        </w:trPr>
        <w:tc>
          <w:tcPr>
            <w:tcW w:w="3828" w:type="dxa"/>
            <w:noWrap/>
          </w:tcPr>
          <w:p w14:paraId="7F939D7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005" w:type="dxa"/>
            <w:noWrap/>
          </w:tcPr>
          <w:p w14:paraId="5D0DF83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 Crear entornos limpios en el Municipio, a través de la implementación de estrategias de gestión integral de residuos y la conservación del medio ambiente.</w:t>
            </w:r>
          </w:p>
        </w:tc>
      </w:tr>
      <w:tr w:rsidR="00954FDA" w14:paraId="13B662DB" w14:textId="77777777">
        <w:trPr>
          <w:trHeight w:val="570"/>
        </w:trPr>
        <w:tc>
          <w:tcPr>
            <w:tcW w:w="3828" w:type="dxa"/>
            <w:noWrap/>
          </w:tcPr>
          <w:p w14:paraId="1D71D3D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005" w:type="dxa"/>
          </w:tcPr>
          <w:p w14:paraId="32D7968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El indicador se refiere a parques y/o jardines públicos con que cuenta el municipio.</w:t>
            </w:r>
          </w:p>
        </w:tc>
      </w:tr>
      <w:tr w:rsidR="00954FDA" w14:paraId="41AFD80B" w14:textId="77777777">
        <w:trPr>
          <w:trHeight w:val="285"/>
        </w:trPr>
        <w:tc>
          <w:tcPr>
            <w:tcW w:w="3828" w:type="dxa"/>
            <w:noWrap/>
          </w:tcPr>
          <w:p w14:paraId="56FB2CA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005" w:type="dxa"/>
            <w:noWrap/>
          </w:tcPr>
          <w:p w14:paraId="7CED966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16BA4734" w14:textId="77777777">
        <w:trPr>
          <w:trHeight w:val="855"/>
        </w:trPr>
        <w:tc>
          <w:tcPr>
            <w:tcW w:w="3828" w:type="dxa"/>
            <w:noWrap/>
          </w:tcPr>
          <w:p w14:paraId="11FFE3C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005" w:type="dxa"/>
          </w:tcPr>
          <w:p w14:paraId="20D1411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INEGI. Censo Nacional de Gobiernos Municipales y Demarcaciones Territoriales de la Ciudad de México 2023.</w:t>
            </w:r>
          </w:p>
        </w:tc>
      </w:tr>
      <w:tr w:rsidR="00954FDA" w14:paraId="7FBB8332" w14:textId="77777777">
        <w:trPr>
          <w:trHeight w:val="285"/>
        </w:trPr>
        <w:tc>
          <w:tcPr>
            <w:tcW w:w="3828" w:type="dxa"/>
            <w:noWrap/>
          </w:tcPr>
          <w:p w14:paraId="034A4C7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005" w:type="dxa"/>
            <w:noWrap/>
          </w:tcPr>
          <w:p w14:paraId="5463478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09B89CA1" w14:textId="77777777">
        <w:trPr>
          <w:trHeight w:val="285"/>
        </w:trPr>
        <w:tc>
          <w:tcPr>
            <w:tcW w:w="3828" w:type="dxa"/>
            <w:noWrap/>
          </w:tcPr>
          <w:p w14:paraId="57A509C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005" w:type="dxa"/>
            <w:noWrap/>
          </w:tcPr>
          <w:p w14:paraId="7173FCD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18</w:t>
            </w:r>
          </w:p>
        </w:tc>
      </w:tr>
      <w:tr w:rsidR="00954FDA" w14:paraId="27681650" w14:textId="77777777">
        <w:trPr>
          <w:trHeight w:val="285"/>
        </w:trPr>
        <w:tc>
          <w:tcPr>
            <w:tcW w:w="3828" w:type="dxa"/>
            <w:noWrap/>
          </w:tcPr>
          <w:p w14:paraId="0A5D872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005" w:type="dxa"/>
            <w:noWrap/>
          </w:tcPr>
          <w:p w14:paraId="4116EBF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20</w:t>
            </w:r>
          </w:p>
        </w:tc>
      </w:tr>
      <w:tr w:rsidR="00954FDA" w14:paraId="771FE7B0" w14:textId="77777777">
        <w:trPr>
          <w:trHeight w:val="285"/>
        </w:trPr>
        <w:tc>
          <w:tcPr>
            <w:tcW w:w="3828" w:type="dxa"/>
            <w:noWrap/>
          </w:tcPr>
          <w:p w14:paraId="5F2CC6E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005" w:type="dxa"/>
            <w:noWrap/>
          </w:tcPr>
          <w:p w14:paraId="53D6EBC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22</w:t>
            </w:r>
          </w:p>
        </w:tc>
      </w:tr>
      <w:tr w:rsidR="00954FDA" w14:paraId="5F88B33A" w14:textId="77777777">
        <w:trPr>
          <w:trHeight w:val="1425"/>
        </w:trPr>
        <w:tc>
          <w:tcPr>
            <w:tcW w:w="3828" w:type="dxa"/>
            <w:noWrap/>
          </w:tcPr>
          <w:p w14:paraId="1E08463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005" w:type="dxa"/>
          </w:tcPr>
          <w:p w14:paraId="3E79BE5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r>
              <w:rPr>
                <w:rFonts w:eastAsia="Times New Roman" w:cs="Arial"/>
                <w:color w:val="000000"/>
                <w:sz w:val="20"/>
                <w:szCs w:val="20"/>
                <w:lang w:eastAsia="es-MX"/>
              </w:rPr>
              <w:br/>
              <w:t>12. Producción y consumo responsables.</w:t>
            </w:r>
            <w:r>
              <w:rPr>
                <w:rFonts w:eastAsia="Times New Roman" w:cs="Arial"/>
                <w:color w:val="000000"/>
                <w:sz w:val="20"/>
                <w:szCs w:val="20"/>
                <w:lang w:eastAsia="es-MX"/>
              </w:rPr>
              <w:br/>
              <w:t>15. Vida de ecosistemas terrestres.</w:t>
            </w:r>
            <w:r>
              <w:rPr>
                <w:rFonts w:eastAsia="Times New Roman" w:cs="Arial"/>
                <w:color w:val="000000"/>
                <w:sz w:val="20"/>
                <w:szCs w:val="20"/>
                <w:lang w:eastAsia="es-MX"/>
              </w:rPr>
              <w:br/>
              <w:t>13. Acción por el clima.</w:t>
            </w:r>
          </w:p>
        </w:tc>
      </w:tr>
    </w:tbl>
    <w:p w14:paraId="1A508FD0" w14:textId="77777777" w:rsidR="00954FDA" w:rsidRDefault="00954FDA">
      <w:pPr>
        <w:rPr>
          <w:rFonts w:ascii="Arial Black" w:hAnsi="Arial Black"/>
        </w:rPr>
      </w:pPr>
    </w:p>
    <w:p w14:paraId="1FA9ECF1" w14:textId="77777777" w:rsidR="00954FDA" w:rsidRDefault="00954FDA">
      <w:pPr>
        <w:rPr>
          <w:rFonts w:ascii="Arial Black" w:hAnsi="Arial Black"/>
        </w:rPr>
      </w:pPr>
    </w:p>
    <w:p w14:paraId="54F38CE0" w14:textId="77777777" w:rsidR="00954FDA" w:rsidRDefault="00954FDA">
      <w:pPr>
        <w:rPr>
          <w:rFonts w:ascii="Arial Black" w:hAnsi="Arial Black"/>
        </w:rPr>
      </w:pPr>
    </w:p>
    <w:p w14:paraId="1E70577A" w14:textId="77777777" w:rsidR="00954FDA" w:rsidRDefault="00954FDA">
      <w:pPr>
        <w:rPr>
          <w:rFonts w:ascii="Arial Black" w:hAnsi="Arial Black"/>
        </w:rPr>
      </w:pPr>
    </w:p>
    <w:p w14:paraId="56D89E96" w14:textId="77777777" w:rsidR="00954FDA" w:rsidRDefault="00954FDA">
      <w:pPr>
        <w:rPr>
          <w:rFonts w:ascii="Arial Black" w:hAnsi="Arial Black"/>
        </w:rPr>
      </w:pPr>
    </w:p>
    <w:p w14:paraId="4F48D455" w14:textId="77777777" w:rsidR="00954FDA" w:rsidRDefault="00954FDA">
      <w:pPr>
        <w:rPr>
          <w:rFonts w:ascii="Arial Black" w:hAnsi="Arial Black"/>
        </w:rPr>
      </w:pPr>
    </w:p>
    <w:p w14:paraId="380693AD" w14:textId="77777777" w:rsidR="00954FDA" w:rsidRDefault="00954FDA">
      <w:pPr>
        <w:rPr>
          <w:rFonts w:ascii="Arial Black" w:hAnsi="Arial Black"/>
        </w:rPr>
      </w:pPr>
    </w:p>
    <w:p w14:paraId="6F5C22AB"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686"/>
        <w:gridCol w:w="5147"/>
      </w:tblGrid>
      <w:tr w:rsidR="00954FDA" w14:paraId="06D08E36" w14:textId="77777777">
        <w:trPr>
          <w:trHeight w:val="285"/>
        </w:trPr>
        <w:tc>
          <w:tcPr>
            <w:tcW w:w="0" w:type="auto"/>
            <w:gridSpan w:val="2"/>
            <w:noWrap/>
          </w:tcPr>
          <w:p w14:paraId="3CAAFD9F" w14:textId="77777777" w:rsidR="00954FDA" w:rsidRDefault="00801F6A">
            <w:pPr>
              <w:spacing w:after="0" w:line="240" w:lineRule="auto"/>
              <w:jc w:val="center"/>
              <w:rPr>
                <w:rFonts w:eastAsia="Times New Roman" w:cs="Arial"/>
                <w:b/>
                <w:sz w:val="20"/>
                <w:szCs w:val="20"/>
                <w:lang w:eastAsia="es-MX"/>
              </w:rPr>
            </w:pPr>
            <w:r>
              <w:rPr>
                <w:rFonts w:eastAsia="Times New Roman" w:cs="Arial"/>
                <w:b/>
                <w:sz w:val="20"/>
                <w:szCs w:val="20"/>
                <w:lang w:eastAsia="es-MX"/>
              </w:rPr>
              <w:lastRenderedPageBreak/>
              <w:t xml:space="preserve">FICHA DEL INDICADOR </w:t>
            </w:r>
          </w:p>
        </w:tc>
      </w:tr>
      <w:tr w:rsidR="00954FDA" w14:paraId="557365E6" w14:textId="77777777">
        <w:trPr>
          <w:trHeight w:val="285"/>
        </w:trPr>
        <w:tc>
          <w:tcPr>
            <w:tcW w:w="3686" w:type="dxa"/>
            <w:noWrap/>
          </w:tcPr>
          <w:p w14:paraId="09EC721B"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147" w:type="dxa"/>
            <w:noWrap/>
          </w:tcPr>
          <w:p w14:paraId="4EE22A0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6D7CCBFC" w14:textId="77777777">
        <w:trPr>
          <w:trHeight w:val="285"/>
        </w:trPr>
        <w:tc>
          <w:tcPr>
            <w:tcW w:w="3686" w:type="dxa"/>
            <w:noWrap/>
          </w:tcPr>
          <w:p w14:paraId="4718FF1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147" w:type="dxa"/>
          </w:tcPr>
          <w:p w14:paraId="24FF340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Vehículos de motor registrados en circulación.</w:t>
            </w:r>
          </w:p>
        </w:tc>
      </w:tr>
      <w:tr w:rsidR="00954FDA" w14:paraId="6157D8A0" w14:textId="77777777">
        <w:trPr>
          <w:trHeight w:val="285"/>
        </w:trPr>
        <w:tc>
          <w:tcPr>
            <w:tcW w:w="3686" w:type="dxa"/>
            <w:noWrap/>
          </w:tcPr>
          <w:p w14:paraId="67AA66A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147" w:type="dxa"/>
          </w:tcPr>
          <w:p w14:paraId="0F30E1E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4.3 Movilidad accesible, sostenible, e incluyente.</w:t>
            </w:r>
          </w:p>
        </w:tc>
      </w:tr>
      <w:tr w:rsidR="00954FDA" w14:paraId="78106A13" w14:textId="77777777">
        <w:trPr>
          <w:trHeight w:val="900"/>
        </w:trPr>
        <w:tc>
          <w:tcPr>
            <w:tcW w:w="3686" w:type="dxa"/>
            <w:noWrap/>
          </w:tcPr>
          <w:p w14:paraId="021E4D5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147" w:type="dxa"/>
          </w:tcPr>
          <w:p w14:paraId="5F88D213" w14:textId="77777777" w:rsidR="00954FDA" w:rsidRDefault="00801F6A">
            <w:pPr>
              <w:spacing w:after="0" w:line="240" w:lineRule="auto"/>
              <w:jc w:val="both"/>
              <w:rPr>
                <w:sz w:val="20"/>
                <w:szCs w:val="20"/>
              </w:rPr>
            </w:pPr>
            <w:r>
              <w:rPr>
                <w:sz w:val="20"/>
                <w:szCs w:val="20"/>
              </w:rPr>
              <w:t>4.</w:t>
            </w:r>
            <w:r>
              <w:rPr>
                <w:rFonts w:eastAsia="Times New Roman" w:cs="Arial"/>
                <w:color w:val="000000"/>
                <w:sz w:val="20"/>
                <w:szCs w:val="20"/>
                <w:lang w:eastAsia="es-MX"/>
              </w:rPr>
              <w:t>2. Transformar los espacios públicos urbanos, priorizando la movilidad peatonal y reduciendo la dependencia de los vehículos motorizados.</w:t>
            </w:r>
          </w:p>
          <w:p w14:paraId="1EEFFED8" w14:textId="77777777" w:rsidR="00954FDA" w:rsidRDefault="00954FDA">
            <w:pPr>
              <w:spacing w:after="0" w:line="240" w:lineRule="auto"/>
              <w:jc w:val="both"/>
              <w:rPr>
                <w:rFonts w:eastAsia="Times New Roman" w:cs="Arial"/>
                <w:color w:val="000000"/>
                <w:sz w:val="20"/>
                <w:szCs w:val="20"/>
                <w:lang w:eastAsia="es-MX"/>
              </w:rPr>
            </w:pPr>
          </w:p>
        </w:tc>
      </w:tr>
      <w:tr w:rsidR="00954FDA" w14:paraId="65CDD465" w14:textId="77777777">
        <w:trPr>
          <w:trHeight w:val="570"/>
        </w:trPr>
        <w:tc>
          <w:tcPr>
            <w:tcW w:w="3686" w:type="dxa"/>
            <w:noWrap/>
          </w:tcPr>
          <w:p w14:paraId="28C2514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147" w:type="dxa"/>
          </w:tcPr>
          <w:p w14:paraId="41B55D6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los vehículos de motor registrados en circulación, identificando la clase de vehículo y el tipo de servicio.</w:t>
            </w:r>
          </w:p>
        </w:tc>
      </w:tr>
      <w:tr w:rsidR="00954FDA" w14:paraId="0F37E443" w14:textId="77777777">
        <w:trPr>
          <w:trHeight w:val="285"/>
        </w:trPr>
        <w:tc>
          <w:tcPr>
            <w:tcW w:w="3686" w:type="dxa"/>
            <w:noWrap/>
          </w:tcPr>
          <w:p w14:paraId="245A109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147" w:type="dxa"/>
          </w:tcPr>
          <w:p w14:paraId="2E3A576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Anual</w:t>
            </w:r>
          </w:p>
        </w:tc>
      </w:tr>
      <w:tr w:rsidR="00954FDA" w14:paraId="06FE40F8" w14:textId="77777777">
        <w:trPr>
          <w:trHeight w:val="570"/>
        </w:trPr>
        <w:tc>
          <w:tcPr>
            <w:tcW w:w="3686" w:type="dxa"/>
            <w:noWrap/>
          </w:tcPr>
          <w:p w14:paraId="6E3C89A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147" w:type="dxa"/>
          </w:tcPr>
          <w:p w14:paraId="23797E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INEGI (https://www.inegi.org.mx/programas/vehiculosmotos/)</w:t>
            </w:r>
          </w:p>
        </w:tc>
      </w:tr>
      <w:tr w:rsidR="00954FDA" w14:paraId="435442E5" w14:textId="77777777">
        <w:trPr>
          <w:trHeight w:val="285"/>
        </w:trPr>
        <w:tc>
          <w:tcPr>
            <w:tcW w:w="3686" w:type="dxa"/>
            <w:noWrap/>
          </w:tcPr>
          <w:p w14:paraId="630F167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147" w:type="dxa"/>
          </w:tcPr>
          <w:p w14:paraId="54DD27F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795AB90E" w14:textId="77777777">
        <w:trPr>
          <w:trHeight w:val="285"/>
        </w:trPr>
        <w:tc>
          <w:tcPr>
            <w:tcW w:w="3686" w:type="dxa"/>
            <w:noWrap/>
          </w:tcPr>
          <w:p w14:paraId="12971C3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147" w:type="dxa"/>
          </w:tcPr>
          <w:p w14:paraId="4A2144D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13,500</w:t>
            </w:r>
          </w:p>
        </w:tc>
      </w:tr>
      <w:tr w:rsidR="00954FDA" w14:paraId="66CE0631" w14:textId="77777777">
        <w:trPr>
          <w:trHeight w:val="285"/>
        </w:trPr>
        <w:tc>
          <w:tcPr>
            <w:tcW w:w="3686" w:type="dxa"/>
            <w:noWrap/>
          </w:tcPr>
          <w:p w14:paraId="287A3CD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147" w:type="dxa"/>
          </w:tcPr>
          <w:p w14:paraId="747C7CD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15,000</w:t>
            </w:r>
          </w:p>
        </w:tc>
      </w:tr>
      <w:tr w:rsidR="00954FDA" w14:paraId="2D1C64D5" w14:textId="77777777">
        <w:trPr>
          <w:trHeight w:val="285"/>
        </w:trPr>
        <w:tc>
          <w:tcPr>
            <w:tcW w:w="3686" w:type="dxa"/>
            <w:noWrap/>
          </w:tcPr>
          <w:p w14:paraId="08D067B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147" w:type="dxa"/>
          </w:tcPr>
          <w:p w14:paraId="3E285A4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16,500</w:t>
            </w:r>
          </w:p>
        </w:tc>
      </w:tr>
      <w:tr w:rsidR="00954FDA" w14:paraId="3D1D29BB" w14:textId="77777777">
        <w:trPr>
          <w:trHeight w:val="285"/>
        </w:trPr>
        <w:tc>
          <w:tcPr>
            <w:tcW w:w="3686" w:type="dxa"/>
            <w:noWrap/>
          </w:tcPr>
          <w:p w14:paraId="35550FB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147" w:type="dxa"/>
            <w:noWrap/>
          </w:tcPr>
          <w:p w14:paraId="1B483B7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p>
        </w:tc>
      </w:tr>
    </w:tbl>
    <w:p w14:paraId="22D6AFF2"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261"/>
        <w:gridCol w:w="5577"/>
      </w:tblGrid>
      <w:tr w:rsidR="00954FDA" w14:paraId="2CFE3CBB" w14:textId="77777777">
        <w:trPr>
          <w:trHeight w:val="285"/>
        </w:trPr>
        <w:tc>
          <w:tcPr>
            <w:tcW w:w="0" w:type="auto"/>
            <w:gridSpan w:val="2"/>
            <w:noWrap/>
          </w:tcPr>
          <w:p w14:paraId="2128958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3C38E052" w14:textId="77777777">
        <w:trPr>
          <w:trHeight w:val="285"/>
        </w:trPr>
        <w:tc>
          <w:tcPr>
            <w:tcW w:w="3261" w:type="dxa"/>
            <w:noWrap/>
          </w:tcPr>
          <w:p w14:paraId="306CAB19"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577" w:type="dxa"/>
            <w:noWrap/>
          </w:tcPr>
          <w:p w14:paraId="53ECBDC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7B18094C" w14:textId="77777777">
        <w:trPr>
          <w:trHeight w:val="285"/>
        </w:trPr>
        <w:tc>
          <w:tcPr>
            <w:tcW w:w="3261" w:type="dxa"/>
            <w:noWrap/>
          </w:tcPr>
          <w:p w14:paraId="6D0274A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577" w:type="dxa"/>
            <w:noWrap/>
          </w:tcPr>
          <w:p w14:paraId="1241A30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Porcentaje de reducción de tiempos de traslado por ruta</w:t>
            </w:r>
          </w:p>
        </w:tc>
      </w:tr>
      <w:tr w:rsidR="00954FDA" w14:paraId="708227E9" w14:textId="77777777">
        <w:trPr>
          <w:trHeight w:val="285"/>
        </w:trPr>
        <w:tc>
          <w:tcPr>
            <w:tcW w:w="3261" w:type="dxa"/>
            <w:noWrap/>
          </w:tcPr>
          <w:p w14:paraId="6429ACE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577" w:type="dxa"/>
            <w:noWrap/>
          </w:tcPr>
          <w:p w14:paraId="2DDC1E4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4.3 Movilidad accesible, sostenible, e incluyente.</w:t>
            </w:r>
          </w:p>
        </w:tc>
      </w:tr>
      <w:tr w:rsidR="00954FDA" w14:paraId="31A5BCC2" w14:textId="77777777">
        <w:trPr>
          <w:trHeight w:val="900"/>
        </w:trPr>
        <w:tc>
          <w:tcPr>
            <w:tcW w:w="3261" w:type="dxa"/>
            <w:noWrap/>
          </w:tcPr>
          <w:p w14:paraId="4C42169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577" w:type="dxa"/>
            <w:noWrap/>
          </w:tcPr>
          <w:p w14:paraId="1E69B64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 Mejorar la eficiencia y eficacia del transporte público en el Municipio, reduciendo los tiempos de traslado y mejorando la experiencia del usuario, a través de la implementación de paraderos autorizados y la optimización de rutas.</w:t>
            </w:r>
          </w:p>
          <w:p w14:paraId="5882EC07" w14:textId="77777777" w:rsidR="00954FDA" w:rsidRDefault="00954FDA">
            <w:pPr>
              <w:spacing w:after="0" w:line="240" w:lineRule="auto"/>
              <w:jc w:val="both"/>
              <w:rPr>
                <w:rFonts w:eastAsia="Times New Roman" w:cs="Arial"/>
                <w:color w:val="000000"/>
                <w:sz w:val="20"/>
                <w:szCs w:val="20"/>
                <w:lang w:eastAsia="es-MX"/>
              </w:rPr>
            </w:pPr>
          </w:p>
        </w:tc>
      </w:tr>
      <w:tr w:rsidR="00954FDA" w14:paraId="2CFA3EE4" w14:textId="77777777">
        <w:trPr>
          <w:trHeight w:val="570"/>
        </w:trPr>
        <w:tc>
          <w:tcPr>
            <w:tcW w:w="3261" w:type="dxa"/>
            <w:noWrap/>
          </w:tcPr>
          <w:p w14:paraId="3E472DC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577" w:type="dxa"/>
          </w:tcPr>
          <w:p w14:paraId="4BB2FF5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Mide la reducción de los tiempos de traslado de cada ruta.</w:t>
            </w:r>
          </w:p>
        </w:tc>
      </w:tr>
      <w:tr w:rsidR="00954FDA" w14:paraId="4A61BA2F" w14:textId="77777777">
        <w:trPr>
          <w:trHeight w:val="285"/>
        </w:trPr>
        <w:tc>
          <w:tcPr>
            <w:tcW w:w="3261" w:type="dxa"/>
            <w:noWrap/>
          </w:tcPr>
          <w:p w14:paraId="174B709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577" w:type="dxa"/>
            <w:noWrap/>
          </w:tcPr>
          <w:p w14:paraId="442B40C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semestral</w:t>
            </w:r>
          </w:p>
        </w:tc>
      </w:tr>
      <w:tr w:rsidR="00954FDA" w14:paraId="2857F5E0" w14:textId="77777777">
        <w:trPr>
          <w:trHeight w:val="285"/>
        </w:trPr>
        <w:tc>
          <w:tcPr>
            <w:tcW w:w="3261" w:type="dxa"/>
            <w:noWrap/>
          </w:tcPr>
          <w:p w14:paraId="2230826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577" w:type="dxa"/>
            <w:noWrap/>
          </w:tcPr>
          <w:p w14:paraId="3A068CE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UNAM</w:t>
            </w:r>
          </w:p>
        </w:tc>
      </w:tr>
      <w:tr w:rsidR="00954FDA" w14:paraId="1DB7E053" w14:textId="77777777">
        <w:trPr>
          <w:trHeight w:val="285"/>
        </w:trPr>
        <w:tc>
          <w:tcPr>
            <w:tcW w:w="3261" w:type="dxa"/>
            <w:noWrap/>
          </w:tcPr>
          <w:p w14:paraId="51804D3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577" w:type="dxa"/>
            <w:noWrap/>
          </w:tcPr>
          <w:p w14:paraId="421E413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0FBA54A9" w14:textId="77777777">
        <w:trPr>
          <w:trHeight w:val="285"/>
        </w:trPr>
        <w:tc>
          <w:tcPr>
            <w:tcW w:w="3261" w:type="dxa"/>
            <w:noWrap/>
          </w:tcPr>
          <w:p w14:paraId="32259CB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577" w:type="dxa"/>
            <w:noWrap/>
          </w:tcPr>
          <w:p w14:paraId="67FA7DD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w:t>
            </w:r>
          </w:p>
        </w:tc>
      </w:tr>
      <w:tr w:rsidR="00954FDA" w14:paraId="6D009ADC" w14:textId="77777777">
        <w:trPr>
          <w:trHeight w:val="285"/>
        </w:trPr>
        <w:tc>
          <w:tcPr>
            <w:tcW w:w="3261" w:type="dxa"/>
            <w:noWrap/>
          </w:tcPr>
          <w:p w14:paraId="7A4E89A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577" w:type="dxa"/>
            <w:noWrap/>
          </w:tcPr>
          <w:p w14:paraId="320460C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10%</w:t>
            </w:r>
          </w:p>
        </w:tc>
      </w:tr>
      <w:tr w:rsidR="00954FDA" w14:paraId="48DA7B19" w14:textId="77777777">
        <w:trPr>
          <w:trHeight w:val="285"/>
        </w:trPr>
        <w:tc>
          <w:tcPr>
            <w:tcW w:w="3261" w:type="dxa"/>
            <w:noWrap/>
          </w:tcPr>
          <w:p w14:paraId="4B41E67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577" w:type="dxa"/>
            <w:noWrap/>
          </w:tcPr>
          <w:p w14:paraId="3A32C5C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20%</w:t>
            </w:r>
          </w:p>
        </w:tc>
      </w:tr>
      <w:tr w:rsidR="00954FDA" w14:paraId="64C014F4" w14:textId="77777777">
        <w:trPr>
          <w:trHeight w:val="285"/>
        </w:trPr>
        <w:tc>
          <w:tcPr>
            <w:tcW w:w="3261" w:type="dxa"/>
            <w:noWrap/>
          </w:tcPr>
          <w:p w14:paraId="00B1481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577" w:type="dxa"/>
            <w:noWrap/>
          </w:tcPr>
          <w:p w14:paraId="2C26BA2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p>
        </w:tc>
      </w:tr>
    </w:tbl>
    <w:p w14:paraId="37F0AF1E" w14:textId="77777777" w:rsidR="00954FDA" w:rsidRDefault="00954FDA">
      <w:pPr>
        <w:rPr>
          <w:rFonts w:ascii="Arial Black" w:hAnsi="Arial Black"/>
        </w:rPr>
      </w:pPr>
    </w:p>
    <w:p w14:paraId="277AE538" w14:textId="77777777" w:rsidR="00954FDA" w:rsidRDefault="00954FDA">
      <w:pPr>
        <w:rPr>
          <w:rFonts w:ascii="Arial Black" w:hAnsi="Arial Black"/>
        </w:rPr>
      </w:pPr>
    </w:p>
    <w:p w14:paraId="30B86E96" w14:textId="77777777" w:rsidR="00954FDA" w:rsidRDefault="00954FDA">
      <w:pPr>
        <w:rPr>
          <w:rFonts w:ascii="Arial Black" w:hAnsi="Arial Black"/>
        </w:rPr>
      </w:pPr>
    </w:p>
    <w:p w14:paraId="2E7730C8"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686"/>
        <w:gridCol w:w="5152"/>
      </w:tblGrid>
      <w:tr w:rsidR="00954FDA" w14:paraId="1DFE9DE6" w14:textId="77777777">
        <w:trPr>
          <w:trHeight w:val="285"/>
        </w:trPr>
        <w:tc>
          <w:tcPr>
            <w:tcW w:w="0" w:type="auto"/>
            <w:gridSpan w:val="2"/>
            <w:noWrap/>
          </w:tcPr>
          <w:p w14:paraId="2D973CA7"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26F1129A" w14:textId="77777777">
        <w:trPr>
          <w:trHeight w:val="285"/>
        </w:trPr>
        <w:tc>
          <w:tcPr>
            <w:tcW w:w="3686" w:type="dxa"/>
            <w:noWrap/>
          </w:tcPr>
          <w:p w14:paraId="4BFC421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152" w:type="dxa"/>
            <w:noWrap/>
          </w:tcPr>
          <w:p w14:paraId="2781504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7C9722D2" w14:textId="77777777">
        <w:trPr>
          <w:trHeight w:val="855"/>
        </w:trPr>
        <w:tc>
          <w:tcPr>
            <w:tcW w:w="3686" w:type="dxa"/>
            <w:noWrap/>
          </w:tcPr>
          <w:p w14:paraId="096365E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152" w:type="dxa"/>
          </w:tcPr>
          <w:p w14:paraId="45482A9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Instrumentos de planeación en materia territorial en las instituciones con actividad territorial, por municipio o demarcación territorial según tipo de instrumento.</w:t>
            </w:r>
          </w:p>
        </w:tc>
      </w:tr>
      <w:tr w:rsidR="00954FDA" w14:paraId="7691DF51" w14:textId="77777777">
        <w:trPr>
          <w:trHeight w:val="285"/>
        </w:trPr>
        <w:tc>
          <w:tcPr>
            <w:tcW w:w="3686" w:type="dxa"/>
            <w:noWrap/>
          </w:tcPr>
          <w:p w14:paraId="4D1FBA1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152" w:type="dxa"/>
          </w:tcPr>
          <w:p w14:paraId="5531E7A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4.3 Movilidad accesible, sostenible, e incluyente.</w:t>
            </w:r>
          </w:p>
        </w:tc>
      </w:tr>
      <w:tr w:rsidR="00954FDA" w14:paraId="4CAAF0FE" w14:textId="77777777">
        <w:trPr>
          <w:trHeight w:val="600"/>
        </w:trPr>
        <w:tc>
          <w:tcPr>
            <w:tcW w:w="3686" w:type="dxa"/>
            <w:noWrap/>
          </w:tcPr>
          <w:p w14:paraId="55310FD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152" w:type="dxa"/>
            <w:noWrap/>
          </w:tcPr>
          <w:p w14:paraId="5639E78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4.4. Establecer un marco de planificación y regulación del uso de suelo en el municipio, asegurando un desarrollo sostenible, equitativo, y eficiente, respetando la identidad y diversidad del territorio.</w:t>
            </w:r>
          </w:p>
          <w:p w14:paraId="0674DF66" w14:textId="77777777" w:rsidR="00954FDA" w:rsidRDefault="00954FDA">
            <w:pPr>
              <w:spacing w:after="0" w:line="240" w:lineRule="auto"/>
              <w:jc w:val="both"/>
              <w:rPr>
                <w:rFonts w:eastAsia="Times New Roman" w:cs="Arial"/>
                <w:color w:val="000000"/>
                <w:sz w:val="20"/>
                <w:szCs w:val="20"/>
                <w:lang w:eastAsia="es-MX"/>
              </w:rPr>
            </w:pPr>
          </w:p>
        </w:tc>
      </w:tr>
      <w:tr w:rsidR="00954FDA" w14:paraId="6A69B1EB" w14:textId="77777777">
        <w:trPr>
          <w:trHeight w:val="1140"/>
        </w:trPr>
        <w:tc>
          <w:tcPr>
            <w:tcW w:w="3686" w:type="dxa"/>
            <w:noWrap/>
          </w:tcPr>
          <w:p w14:paraId="54EC2F2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152" w:type="dxa"/>
          </w:tcPr>
          <w:p w14:paraId="03DA57D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Este indicador nos permite conocer si el municipio cuenta con algún instrumento de planeación en materia de planeación y ordenamiento territorial y urbano y el tipo de instrumento.</w:t>
            </w:r>
          </w:p>
        </w:tc>
      </w:tr>
      <w:tr w:rsidR="00954FDA" w14:paraId="7412DE8F" w14:textId="77777777">
        <w:trPr>
          <w:trHeight w:val="285"/>
        </w:trPr>
        <w:tc>
          <w:tcPr>
            <w:tcW w:w="3686" w:type="dxa"/>
            <w:noWrap/>
          </w:tcPr>
          <w:p w14:paraId="73DB6F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152" w:type="dxa"/>
          </w:tcPr>
          <w:p w14:paraId="4443B21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61A2A598" w14:textId="77777777">
        <w:trPr>
          <w:trHeight w:val="855"/>
        </w:trPr>
        <w:tc>
          <w:tcPr>
            <w:tcW w:w="3686" w:type="dxa"/>
            <w:noWrap/>
          </w:tcPr>
          <w:p w14:paraId="12F1107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152" w:type="dxa"/>
          </w:tcPr>
          <w:p w14:paraId="45121454"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Censo Nacional de Gobiernos Municipales y Demarcaciones Territoriales de la Ciudad de México 2023.</w:t>
            </w:r>
          </w:p>
        </w:tc>
      </w:tr>
      <w:tr w:rsidR="00954FDA" w14:paraId="3C89216F" w14:textId="77777777">
        <w:trPr>
          <w:trHeight w:val="285"/>
        </w:trPr>
        <w:tc>
          <w:tcPr>
            <w:tcW w:w="3686" w:type="dxa"/>
            <w:noWrap/>
          </w:tcPr>
          <w:p w14:paraId="37B7923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152" w:type="dxa"/>
          </w:tcPr>
          <w:p w14:paraId="1870DAD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678FB6C7" w14:textId="77777777">
        <w:trPr>
          <w:trHeight w:val="285"/>
        </w:trPr>
        <w:tc>
          <w:tcPr>
            <w:tcW w:w="3686" w:type="dxa"/>
            <w:noWrap/>
          </w:tcPr>
          <w:p w14:paraId="73D46E4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152" w:type="dxa"/>
          </w:tcPr>
          <w:p w14:paraId="379844A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0</w:t>
            </w:r>
          </w:p>
        </w:tc>
      </w:tr>
      <w:tr w:rsidR="00954FDA" w14:paraId="27F763A8" w14:textId="77777777">
        <w:trPr>
          <w:trHeight w:val="285"/>
        </w:trPr>
        <w:tc>
          <w:tcPr>
            <w:tcW w:w="3686" w:type="dxa"/>
            <w:noWrap/>
          </w:tcPr>
          <w:p w14:paraId="0F63DBE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152" w:type="dxa"/>
          </w:tcPr>
          <w:p w14:paraId="04F78D6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w:t>
            </w:r>
          </w:p>
        </w:tc>
      </w:tr>
      <w:tr w:rsidR="00954FDA" w14:paraId="70F6FF4E" w14:textId="77777777">
        <w:trPr>
          <w:trHeight w:val="285"/>
        </w:trPr>
        <w:tc>
          <w:tcPr>
            <w:tcW w:w="3686" w:type="dxa"/>
            <w:noWrap/>
          </w:tcPr>
          <w:p w14:paraId="58B6FE5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152" w:type="dxa"/>
          </w:tcPr>
          <w:p w14:paraId="7F4764E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1</w:t>
            </w:r>
          </w:p>
        </w:tc>
      </w:tr>
      <w:tr w:rsidR="00954FDA" w14:paraId="2E759BA8" w14:textId="77777777">
        <w:trPr>
          <w:trHeight w:val="285"/>
        </w:trPr>
        <w:tc>
          <w:tcPr>
            <w:tcW w:w="3686" w:type="dxa"/>
            <w:noWrap/>
          </w:tcPr>
          <w:p w14:paraId="4EAD4A3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152" w:type="dxa"/>
            <w:noWrap/>
          </w:tcPr>
          <w:p w14:paraId="690636E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11. Ciudades y comunidades sostenibles.</w:t>
            </w:r>
          </w:p>
        </w:tc>
      </w:tr>
    </w:tbl>
    <w:p w14:paraId="70E13E0A" w14:textId="77777777" w:rsidR="00954FDA" w:rsidRDefault="00954FDA">
      <w:pPr>
        <w:rPr>
          <w:rFonts w:ascii="Arial Black" w:hAnsi="Arial Black"/>
        </w:rPr>
      </w:pPr>
    </w:p>
    <w:tbl>
      <w:tblPr>
        <w:tblStyle w:val="Tablaconcuadrcula"/>
        <w:tblW w:w="0" w:type="auto"/>
        <w:tblLayout w:type="fixed"/>
        <w:tblLook w:val="04A0" w:firstRow="1" w:lastRow="0" w:firstColumn="1" w:lastColumn="0" w:noHBand="0" w:noVBand="1"/>
      </w:tblPr>
      <w:tblGrid>
        <w:gridCol w:w="3686"/>
        <w:gridCol w:w="5152"/>
      </w:tblGrid>
      <w:tr w:rsidR="00954FDA" w14:paraId="441012BC" w14:textId="77777777">
        <w:trPr>
          <w:trHeight w:val="285"/>
        </w:trPr>
        <w:tc>
          <w:tcPr>
            <w:tcW w:w="8838" w:type="dxa"/>
            <w:gridSpan w:val="2"/>
            <w:noWrap/>
          </w:tcPr>
          <w:p w14:paraId="0C1606D0"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66931C34" w14:textId="77777777">
        <w:trPr>
          <w:trHeight w:val="285"/>
        </w:trPr>
        <w:tc>
          <w:tcPr>
            <w:tcW w:w="3686" w:type="dxa"/>
            <w:noWrap/>
          </w:tcPr>
          <w:p w14:paraId="37AB807A"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152" w:type="dxa"/>
            <w:noWrap/>
          </w:tcPr>
          <w:p w14:paraId="496C9B6A"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245779F6" w14:textId="77777777">
        <w:trPr>
          <w:trHeight w:val="285"/>
        </w:trPr>
        <w:tc>
          <w:tcPr>
            <w:tcW w:w="3686" w:type="dxa"/>
            <w:noWrap/>
          </w:tcPr>
          <w:p w14:paraId="34ADE9E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152" w:type="dxa"/>
            <w:noWrap/>
          </w:tcPr>
          <w:p w14:paraId="0EF33C2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Porcentaje de vivienda sin agua entubada</w:t>
            </w:r>
          </w:p>
        </w:tc>
      </w:tr>
      <w:tr w:rsidR="00954FDA" w14:paraId="27E156B1" w14:textId="77777777">
        <w:trPr>
          <w:trHeight w:val="285"/>
        </w:trPr>
        <w:tc>
          <w:tcPr>
            <w:tcW w:w="3686" w:type="dxa"/>
            <w:noWrap/>
          </w:tcPr>
          <w:p w14:paraId="4AEEAB6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152" w:type="dxa"/>
            <w:noWrap/>
          </w:tcPr>
          <w:p w14:paraId="4131A05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Infraestructura para el desarrollo social y sostenible </w:t>
            </w:r>
          </w:p>
        </w:tc>
      </w:tr>
      <w:tr w:rsidR="00954FDA" w14:paraId="67696E19" w14:textId="77777777">
        <w:trPr>
          <w:trHeight w:val="600"/>
        </w:trPr>
        <w:tc>
          <w:tcPr>
            <w:tcW w:w="3686" w:type="dxa"/>
            <w:noWrap/>
          </w:tcPr>
          <w:p w14:paraId="0AC78E6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152" w:type="dxa"/>
            <w:noWrap/>
          </w:tcPr>
          <w:p w14:paraId="24AEF7E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4.5. Garantizar que todos los habitantes del municipio tengan acceso a un servicio de agua potable seguro, eficiente y sostenible. </w:t>
            </w:r>
          </w:p>
        </w:tc>
      </w:tr>
      <w:tr w:rsidR="00954FDA" w14:paraId="2CE0E9FB" w14:textId="77777777">
        <w:trPr>
          <w:trHeight w:val="285"/>
        </w:trPr>
        <w:tc>
          <w:tcPr>
            <w:tcW w:w="3686" w:type="dxa"/>
            <w:noWrap/>
          </w:tcPr>
          <w:p w14:paraId="52B1A7B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152" w:type="dxa"/>
            <w:noWrap/>
          </w:tcPr>
          <w:p w14:paraId="047C3A9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Mide el porcentaje de viviendas que no cuentan con acceso a agua entubada.</w:t>
            </w:r>
          </w:p>
        </w:tc>
      </w:tr>
      <w:tr w:rsidR="00954FDA" w14:paraId="7D531784" w14:textId="77777777">
        <w:trPr>
          <w:trHeight w:val="285"/>
        </w:trPr>
        <w:tc>
          <w:tcPr>
            <w:tcW w:w="3686" w:type="dxa"/>
            <w:noWrap/>
          </w:tcPr>
          <w:p w14:paraId="4B7D195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152" w:type="dxa"/>
            <w:noWrap/>
          </w:tcPr>
          <w:p w14:paraId="1941688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Década.</w:t>
            </w:r>
          </w:p>
        </w:tc>
      </w:tr>
      <w:tr w:rsidR="00954FDA" w14:paraId="0475E602" w14:textId="77777777">
        <w:trPr>
          <w:trHeight w:val="285"/>
        </w:trPr>
        <w:tc>
          <w:tcPr>
            <w:tcW w:w="3686" w:type="dxa"/>
            <w:noWrap/>
          </w:tcPr>
          <w:p w14:paraId="77BA306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152" w:type="dxa"/>
            <w:noWrap/>
          </w:tcPr>
          <w:p w14:paraId="3CE0505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INEGI. Censo de Población y Vivienda 2020, Tabulados del Cuestionario Básico.</w:t>
            </w:r>
          </w:p>
        </w:tc>
      </w:tr>
      <w:tr w:rsidR="00954FDA" w14:paraId="05B073AF" w14:textId="77777777">
        <w:trPr>
          <w:trHeight w:val="285"/>
        </w:trPr>
        <w:tc>
          <w:tcPr>
            <w:tcW w:w="3686" w:type="dxa"/>
            <w:noWrap/>
          </w:tcPr>
          <w:p w14:paraId="3A057F2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152" w:type="dxa"/>
            <w:noWrap/>
          </w:tcPr>
          <w:p w14:paraId="7FEB6C8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2BFC42F4" w14:textId="77777777">
        <w:trPr>
          <w:trHeight w:val="285"/>
        </w:trPr>
        <w:tc>
          <w:tcPr>
            <w:tcW w:w="3686" w:type="dxa"/>
            <w:noWrap/>
          </w:tcPr>
          <w:p w14:paraId="5D52A9D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152" w:type="dxa"/>
            <w:noWrap/>
          </w:tcPr>
          <w:p w14:paraId="474B39F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0.50%</w:t>
            </w:r>
          </w:p>
        </w:tc>
      </w:tr>
      <w:tr w:rsidR="00954FDA" w14:paraId="36A8A5C4" w14:textId="77777777">
        <w:trPr>
          <w:trHeight w:val="285"/>
        </w:trPr>
        <w:tc>
          <w:tcPr>
            <w:tcW w:w="3686" w:type="dxa"/>
            <w:noWrap/>
          </w:tcPr>
          <w:p w14:paraId="07A14C4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152" w:type="dxa"/>
            <w:noWrap/>
          </w:tcPr>
          <w:p w14:paraId="51F81E2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0.30%</w:t>
            </w:r>
          </w:p>
        </w:tc>
      </w:tr>
      <w:tr w:rsidR="00954FDA" w14:paraId="2123E419" w14:textId="77777777">
        <w:trPr>
          <w:trHeight w:val="285"/>
        </w:trPr>
        <w:tc>
          <w:tcPr>
            <w:tcW w:w="3686" w:type="dxa"/>
            <w:noWrap/>
          </w:tcPr>
          <w:p w14:paraId="7EEC188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152" w:type="dxa"/>
            <w:noWrap/>
          </w:tcPr>
          <w:p w14:paraId="427517E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0.10%</w:t>
            </w:r>
          </w:p>
        </w:tc>
      </w:tr>
      <w:tr w:rsidR="00954FDA" w14:paraId="7DDFCD27" w14:textId="77777777">
        <w:trPr>
          <w:trHeight w:val="285"/>
        </w:trPr>
        <w:tc>
          <w:tcPr>
            <w:tcW w:w="3686" w:type="dxa"/>
            <w:noWrap/>
          </w:tcPr>
          <w:p w14:paraId="78F2565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152" w:type="dxa"/>
            <w:noWrap/>
          </w:tcPr>
          <w:p w14:paraId="03E8325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6. Agua limpia y saneamiento.</w:t>
            </w:r>
          </w:p>
        </w:tc>
      </w:tr>
    </w:tbl>
    <w:p w14:paraId="0DCE4F0D" w14:textId="77777777" w:rsidR="00954FDA" w:rsidRDefault="00954FDA">
      <w:pPr>
        <w:rPr>
          <w:rFonts w:ascii="Arial Black" w:hAnsi="Arial Black"/>
        </w:rPr>
      </w:pPr>
    </w:p>
    <w:p w14:paraId="3EBB5F31"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544"/>
        <w:gridCol w:w="5289"/>
      </w:tblGrid>
      <w:tr w:rsidR="00954FDA" w14:paraId="69D6542B" w14:textId="77777777">
        <w:trPr>
          <w:trHeight w:val="285"/>
        </w:trPr>
        <w:tc>
          <w:tcPr>
            <w:tcW w:w="0" w:type="auto"/>
            <w:gridSpan w:val="2"/>
            <w:noWrap/>
          </w:tcPr>
          <w:p w14:paraId="353FC0DB"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39EDE5BC" w14:textId="77777777">
        <w:trPr>
          <w:trHeight w:val="285"/>
        </w:trPr>
        <w:tc>
          <w:tcPr>
            <w:tcW w:w="3544" w:type="dxa"/>
            <w:noWrap/>
          </w:tcPr>
          <w:p w14:paraId="5E67E1D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289" w:type="dxa"/>
            <w:noWrap/>
          </w:tcPr>
          <w:p w14:paraId="524EF3DA"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41E3B553" w14:textId="77777777">
        <w:trPr>
          <w:trHeight w:val="570"/>
        </w:trPr>
        <w:tc>
          <w:tcPr>
            <w:tcW w:w="3544" w:type="dxa"/>
            <w:noWrap/>
          </w:tcPr>
          <w:p w14:paraId="76933A9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289" w:type="dxa"/>
          </w:tcPr>
          <w:p w14:paraId="093B457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Porcentaje de población con carencia por acceso a los servicios básicos en la vivienda. </w:t>
            </w:r>
          </w:p>
        </w:tc>
      </w:tr>
      <w:tr w:rsidR="00954FDA" w14:paraId="1F4DBA1B" w14:textId="77777777">
        <w:trPr>
          <w:trHeight w:val="285"/>
        </w:trPr>
        <w:tc>
          <w:tcPr>
            <w:tcW w:w="3544" w:type="dxa"/>
            <w:noWrap/>
          </w:tcPr>
          <w:p w14:paraId="57B0109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289" w:type="dxa"/>
            <w:noWrap/>
          </w:tcPr>
          <w:p w14:paraId="187A1A4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 xml:space="preserve">4.1 Infraestructura para el desarrollo social y sostenible </w:t>
            </w:r>
          </w:p>
        </w:tc>
      </w:tr>
      <w:tr w:rsidR="00954FDA" w14:paraId="71FCC6A2" w14:textId="77777777">
        <w:trPr>
          <w:trHeight w:val="668"/>
        </w:trPr>
        <w:tc>
          <w:tcPr>
            <w:tcW w:w="3544" w:type="dxa"/>
            <w:noWrap/>
          </w:tcPr>
          <w:p w14:paraId="03E961C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289" w:type="dxa"/>
          </w:tcPr>
          <w:p w14:paraId="2B5892B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br/>
              <w:t>4.6. Priorizar a las comunidades marginadas para que cuenten con servicios básicos de calidad, garantizando la inclusión social.</w:t>
            </w:r>
          </w:p>
          <w:p w14:paraId="00024424" w14:textId="77777777" w:rsidR="00954FDA" w:rsidRDefault="00954FDA">
            <w:pPr>
              <w:spacing w:after="0" w:line="240" w:lineRule="auto"/>
              <w:jc w:val="both"/>
              <w:rPr>
                <w:rFonts w:eastAsia="Times New Roman" w:cs="Arial"/>
                <w:color w:val="000000"/>
                <w:sz w:val="20"/>
                <w:szCs w:val="20"/>
                <w:lang w:eastAsia="es-MX"/>
              </w:rPr>
            </w:pPr>
          </w:p>
        </w:tc>
      </w:tr>
      <w:tr w:rsidR="00954FDA" w14:paraId="4E7D326E" w14:textId="77777777">
        <w:trPr>
          <w:trHeight w:val="1592"/>
        </w:trPr>
        <w:tc>
          <w:tcPr>
            <w:tcW w:w="3544" w:type="dxa"/>
            <w:noWrap/>
          </w:tcPr>
          <w:p w14:paraId="095D1F7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289" w:type="dxa"/>
          </w:tcPr>
          <w:p w14:paraId="548D5ED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De acuerdo con CONEVAL, se considera que una persona presenta la carencia por acceso a servicios básicos si reside en una vivienda con al menos una de las siguientes características. El agua se obtiene de pozo, rio, lago, arroyo, pipa; o bien, el agua entubada se adquiere por acarreo de otra vivienda o de llave pública hidrante; No cuentan con servicio de drenaje o el desagüe tiene conexión a una tubería que va a dar a un rio, lago, mar, barranca o grieta; No disponen de energía eléctrica; El combustible se usa para cocinas o calentar los alimentos es leña o carbón sin chimenea.</w:t>
            </w:r>
          </w:p>
        </w:tc>
      </w:tr>
      <w:tr w:rsidR="00954FDA" w14:paraId="7050B92C" w14:textId="77777777">
        <w:trPr>
          <w:trHeight w:val="285"/>
        </w:trPr>
        <w:tc>
          <w:tcPr>
            <w:tcW w:w="3544" w:type="dxa"/>
            <w:noWrap/>
          </w:tcPr>
          <w:p w14:paraId="3404804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289" w:type="dxa"/>
            <w:noWrap/>
          </w:tcPr>
          <w:p w14:paraId="2BB8EC5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Quinquenal.</w:t>
            </w:r>
          </w:p>
        </w:tc>
      </w:tr>
      <w:tr w:rsidR="00954FDA" w14:paraId="702222F8" w14:textId="77777777">
        <w:trPr>
          <w:trHeight w:val="855"/>
        </w:trPr>
        <w:tc>
          <w:tcPr>
            <w:tcW w:w="3544" w:type="dxa"/>
            <w:noWrap/>
          </w:tcPr>
          <w:p w14:paraId="63DCC3D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289" w:type="dxa"/>
          </w:tcPr>
          <w:p w14:paraId="27512C6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Estimaciones del CONEVAL con base el Modelo Estadístico 2020 para la continuidad del MCS-ENIGH y la Muestra del Censo de Población y Vivienda 2020.</w:t>
            </w:r>
          </w:p>
        </w:tc>
      </w:tr>
      <w:tr w:rsidR="00954FDA" w14:paraId="516B0DBF" w14:textId="77777777">
        <w:trPr>
          <w:trHeight w:val="285"/>
        </w:trPr>
        <w:tc>
          <w:tcPr>
            <w:tcW w:w="3544" w:type="dxa"/>
            <w:noWrap/>
          </w:tcPr>
          <w:p w14:paraId="68A467F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289" w:type="dxa"/>
            <w:noWrap/>
          </w:tcPr>
          <w:p w14:paraId="06359A3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661C4C19" w14:textId="77777777">
        <w:trPr>
          <w:trHeight w:val="285"/>
        </w:trPr>
        <w:tc>
          <w:tcPr>
            <w:tcW w:w="3544" w:type="dxa"/>
            <w:noWrap/>
          </w:tcPr>
          <w:p w14:paraId="12FB2E5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289" w:type="dxa"/>
            <w:noWrap/>
          </w:tcPr>
          <w:p w14:paraId="492D3378"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5.00%</w:t>
            </w:r>
          </w:p>
        </w:tc>
      </w:tr>
      <w:tr w:rsidR="00954FDA" w14:paraId="11727591" w14:textId="77777777">
        <w:trPr>
          <w:trHeight w:val="285"/>
        </w:trPr>
        <w:tc>
          <w:tcPr>
            <w:tcW w:w="3544" w:type="dxa"/>
            <w:noWrap/>
          </w:tcPr>
          <w:p w14:paraId="66A03C3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289" w:type="dxa"/>
            <w:noWrap/>
          </w:tcPr>
          <w:p w14:paraId="2C31E6D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3.00%</w:t>
            </w:r>
          </w:p>
        </w:tc>
      </w:tr>
      <w:tr w:rsidR="00954FDA" w14:paraId="59B19D6A" w14:textId="77777777">
        <w:trPr>
          <w:trHeight w:val="285"/>
        </w:trPr>
        <w:tc>
          <w:tcPr>
            <w:tcW w:w="3544" w:type="dxa"/>
            <w:noWrap/>
          </w:tcPr>
          <w:p w14:paraId="6F1507E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289" w:type="dxa"/>
            <w:noWrap/>
          </w:tcPr>
          <w:p w14:paraId="14DC122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2.00%</w:t>
            </w:r>
          </w:p>
        </w:tc>
      </w:tr>
      <w:tr w:rsidR="00954FDA" w14:paraId="5AB23F3C" w14:textId="77777777">
        <w:trPr>
          <w:trHeight w:val="1140"/>
        </w:trPr>
        <w:tc>
          <w:tcPr>
            <w:tcW w:w="3544" w:type="dxa"/>
            <w:noWrap/>
          </w:tcPr>
          <w:p w14:paraId="0DF0C24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289" w:type="dxa"/>
          </w:tcPr>
          <w:p w14:paraId="6859DE4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7. Energía asequible y no contaminante.</w:t>
            </w:r>
            <w:r>
              <w:rPr>
                <w:rFonts w:eastAsia="Times New Roman" w:cs="Arial"/>
                <w:color w:val="000000"/>
                <w:sz w:val="20"/>
                <w:szCs w:val="20"/>
                <w:lang w:eastAsia="es-MX"/>
              </w:rPr>
              <w:br/>
              <w:t>11. Ciudades y comunidades sostenibles.</w:t>
            </w:r>
          </w:p>
        </w:tc>
      </w:tr>
    </w:tbl>
    <w:p w14:paraId="0330C607" w14:textId="77777777" w:rsidR="00954FDA" w:rsidRDefault="00954FDA">
      <w:pPr>
        <w:rPr>
          <w:rFonts w:ascii="Arial Black" w:hAnsi="Arial Black"/>
        </w:rPr>
      </w:pPr>
    </w:p>
    <w:p w14:paraId="0129BD3C" w14:textId="77777777" w:rsidR="00954FDA" w:rsidRDefault="00954FDA">
      <w:pPr>
        <w:rPr>
          <w:rFonts w:ascii="Arial Black" w:hAnsi="Arial Black"/>
        </w:rPr>
      </w:pPr>
    </w:p>
    <w:p w14:paraId="394D4D3D" w14:textId="77777777" w:rsidR="00954FDA" w:rsidRDefault="00954FDA">
      <w:pPr>
        <w:rPr>
          <w:rFonts w:ascii="Arial Black" w:hAnsi="Arial Black"/>
        </w:rPr>
      </w:pPr>
    </w:p>
    <w:p w14:paraId="6598EE99" w14:textId="77777777" w:rsidR="00954FDA" w:rsidRDefault="00954FDA">
      <w:pPr>
        <w:rPr>
          <w:rFonts w:ascii="Arial Black" w:hAnsi="Arial Black"/>
        </w:rPr>
      </w:pPr>
    </w:p>
    <w:p w14:paraId="370661B0" w14:textId="77777777" w:rsidR="00954FDA" w:rsidRDefault="00954FDA">
      <w:pPr>
        <w:rPr>
          <w:rFonts w:ascii="Arial Black" w:hAnsi="Arial Black"/>
        </w:rPr>
      </w:pPr>
    </w:p>
    <w:p w14:paraId="0ADE6B51" w14:textId="77777777" w:rsidR="00954FDA" w:rsidRDefault="00954FDA">
      <w:pPr>
        <w:rPr>
          <w:rFonts w:ascii="Arial Black" w:hAnsi="Arial Black"/>
        </w:rPr>
      </w:pPr>
    </w:p>
    <w:p w14:paraId="11C7B5C1"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544"/>
        <w:gridCol w:w="5289"/>
      </w:tblGrid>
      <w:tr w:rsidR="00954FDA" w14:paraId="1ABA1677" w14:textId="77777777">
        <w:trPr>
          <w:trHeight w:val="285"/>
        </w:trPr>
        <w:tc>
          <w:tcPr>
            <w:tcW w:w="0" w:type="auto"/>
            <w:gridSpan w:val="2"/>
            <w:noWrap/>
          </w:tcPr>
          <w:p w14:paraId="359470D9"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360A7A20" w14:textId="77777777">
        <w:trPr>
          <w:trHeight w:val="285"/>
        </w:trPr>
        <w:tc>
          <w:tcPr>
            <w:tcW w:w="3544" w:type="dxa"/>
            <w:noWrap/>
          </w:tcPr>
          <w:p w14:paraId="6FFCA0B4"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5289" w:type="dxa"/>
            <w:noWrap/>
          </w:tcPr>
          <w:p w14:paraId="49AE128D"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27009750" w14:textId="77777777">
        <w:trPr>
          <w:trHeight w:val="285"/>
        </w:trPr>
        <w:tc>
          <w:tcPr>
            <w:tcW w:w="3544" w:type="dxa"/>
            <w:noWrap/>
          </w:tcPr>
          <w:p w14:paraId="4AFBDB5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5289" w:type="dxa"/>
            <w:noWrap/>
          </w:tcPr>
          <w:p w14:paraId="3B1B726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Grado de accesibilidad a carretera pavimentada </w:t>
            </w:r>
          </w:p>
        </w:tc>
      </w:tr>
      <w:tr w:rsidR="00954FDA" w14:paraId="2E717042" w14:textId="77777777">
        <w:trPr>
          <w:trHeight w:val="285"/>
        </w:trPr>
        <w:tc>
          <w:tcPr>
            <w:tcW w:w="3544" w:type="dxa"/>
            <w:noWrap/>
          </w:tcPr>
          <w:p w14:paraId="5CB98CE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5289" w:type="dxa"/>
            <w:noWrap/>
          </w:tcPr>
          <w:p w14:paraId="555EBC7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4.1 Infraestructura para el desarrollo social y sostenible</w:t>
            </w:r>
          </w:p>
        </w:tc>
      </w:tr>
      <w:tr w:rsidR="00954FDA" w14:paraId="70983013" w14:textId="77777777">
        <w:trPr>
          <w:trHeight w:val="600"/>
        </w:trPr>
        <w:tc>
          <w:tcPr>
            <w:tcW w:w="3544" w:type="dxa"/>
            <w:noWrap/>
          </w:tcPr>
          <w:p w14:paraId="50EC68F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5289" w:type="dxa"/>
          </w:tcPr>
          <w:p w14:paraId="1882E502" w14:textId="77777777" w:rsidR="00954FDA" w:rsidRDefault="00801F6A">
            <w:pPr>
              <w:spacing w:after="0" w:line="240" w:lineRule="auto"/>
              <w:jc w:val="both"/>
              <w:rPr>
                <w:sz w:val="20"/>
                <w:szCs w:val="20"/>
              </w:rPr>
            </w:pPr>
            <w:r>
              <w:rPr>
                <w:sz w:val="20"/>
                <w:szCs w:val="20"/>
              </w:rPr>
              <w:t>4</w:t>
            </w:r>
            <w:r>
              <w:rPr>
                <w:rFonts w:eastAsia="Times New Roman" w:cs="Arial"/>
                <w:color w:val="000000"/>
                <w:sz w:val="20"/>
                <w:szCs w:val="20"/>
                <w:lang w:eastAsia="es-MX"/>
              </w:rPr>
              <w:t xml:space="preserve">.7. Mejorar y ampliar la infraestructura vial y los espacios públicos del municipio, garantizando la movilidad, la seguridad y la calidad de vida de los </w:t>
            </w:r>
            <w:proofErr w:type="spellStart"/>
            <w:r>
              <w:rPr>
                <w:rFonts w:eastAsia="Times New Roman" w:cs="Arial"/>
                <w:color w:val="000000"/>
                <w:sz w:val="20"/>
                <w:szCs w:val="20"/>
                <w:lang w:eastAsia="es-MX"/>
              </w:rPr>
              <w:t>Atitalaquenses</w:t>
            </w:r>
            <w:proofErr w:type="spellEnd"/>
            <w:r>
              <w:rPr>
                <w:rFonts w:eastAsia="Times New Roman" w:cs="Arial"/>
                <w:color w:val="000000"/>
                <w:sz w:val="20"/>
                <w:szCs w:val="20"/>
                <w:lang w:eastAsia="es-MX"/>
              </w:rPr>
              <w:t>.</w:t>
            </w:r>
          </w:p>
        </w:tc>
      </w:tr>
      <w:tr w:rsidR="00954FDA" w14:paraId="3BFCFE72" w14:textId="77777777">
        <w:trPr>
          <w:trHeight w:val="1140"/>
        </w:trPr>
        <w:tc>
          <w:tcPr>
            <w:tcW w:w="3544" w:type="dxa"/>
            <w:noWrap/>
          </w:tcPr>
          <w:p w14:paraId="19794B8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5289" w:type="dxa"/>
          </w:tcPr>
          <w:p w14:paraId="5D525E6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Mide la accesibilidad de la población hacia una carretera pavimentada que mejora su calidad de vida, clasificando en cinco grupos: muy bajo, bajo, medio, alto, y muy alto.</w:t>
            </w:r>
          </w:p>
        </w:tc>
      </w:tr>
      <w:tr w:rsidR="00954FDA" w14:paraId="2317AB61" w14:textId="77777777">
        <w:trPr>
          <w:trHeight w:val="285"/>
        </w:trPr>
        <w:tc>
          <w:tcPr>
            <w:tcW w:w="3544" w:type="dxa"/>
            <w:noWrap/>
          </w:tcPr>
          <w:p w14:paraId="73BA318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5289" w:type="dxa"/>
            <w:noWrap/>
          </w:tcPr>
          <w:p w14:paraId="490A16C0"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Bianual.</w:t>
            </w:r>
          </w:p>
        </w:tc>
      </w:tr>
      <w:tr w:rsidR="00954FDA" w14:paraId="4F0FECDC" w14:textId="77777777">
        <w:trPr>
          <w:trHeight w:val="570"/>
        </w:trPr>
        <w:tc>
          <w:tcPr>
            <w:tcW w:w="3544" w:type="dxa"/>
            <w:noWrap/>
          </w:tcPr>
          <w:p w14:paraId="5E1663B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5289" w:type="dxa"/>
          </w:tcPr>
          <w:p w14:paraId="1BFCDF5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INEGI (Banco de indicadores y México en cifras: https://www.inegi.org.mx/app/indicadores/)</w:t>
            </w:r>
          </w:p>
        </w:tc>
      </w:tr>
      <w:tr w:rsidR="00954FDA" w14:paraId="73893869" w14:textId="77777777">
        <w:trPr>
          <w:trHeight w:val="285"/>
        </w:trPr>
        <w:tc>
          <w:tcPr>
            <w:tcW w:w="3544" w:type="dxa"/>
            <w:noWrap/>
          </w:tcPr>
          <w:p w14:paraId="30FE83DF"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5289" w:type="dxa"/>
            <w:noWrap/>
          </w:tcPr>
          <w:p w14:paraId="2F15D496"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Positivo</w:t>
            </w:r>
          </w:p>
        </w:tc>
      </w:tr>
      <w:tr w:rsidR="00954FDA" w14:paraId="31EFE6F5" w14:textId="77777777">
        <w:trPr>
          <w:trHeight w:val="285"/>
        </w:trPr>
        <w:tc>
          <w:tcPr>
            <w:tcW w:w="3544" w:type="dxa"/>
            <w:noWrap/>
          </w:tcPr>
          <w:p w14:paraId="7245FDA4"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5289" w:type="dxa"/>
            <w:noWrap/>
          </w:tcPr>
          <w:p w14:paraId="02207332"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Medio</w:t>
            </w:r>
          </w:p>
        </w:tc>
      </w:tr>
      <w:tr w:rsidR="00954FDA" w14:paraId="6261BF3F" w14:textId="77777777">
        <w:trPr>
          <w:trHeight w:val="285"/>
        </w:trPr>
        <w:tc>
          <w:tcPr>
            <w:tcW w:w="3544" w:type="dxa"/>
            <w:noWrap/>
          </w:tcPr>
          <w:p w14:paraId="5B7C1BC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5289" w:type="dxa"/>
            <w:noWrap/>
          </w:tcPr>
          <w:p w14:paraId="4342527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Alto</w:t>
            </w:r>
          </w:p>
        </w:tc>
      </w:tr>
      <w:tr w:rsidR="00954FDA" w14:paraId="5F3CB217" w14:textId="77777777">
        <w:trPr>
          <w:trHeight w:val="285"/>
        </w:trPr>
        <w:tc>
          <w:tcPr>
            <w:tcW w:w="3544" w:type="dxa"/>
            <w:noWrap/>
          </w:tcPr>
          <w:p w14:paraId="5AF2B9F0"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5289" w:type="dxa"/>
            <w:noWrap/>
          </w:tcPr>
          <w:p w14:paraId="2CD4152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Muy Alto</w:t>
            </w:r>
          </w:p>
        </w:tc>
      </w:tr>
      <w:tr w:rsidR="00954FDA" w14:paraId="2F23FBF3" w14:textId="77777777">
        <w:trPr>
          <w:trHeight w:val="855"/>
        </w:trPr>
        <w:tc>
          <w:tcPr>
            <w:tcW w:w="3544" w:type="dxa"/>
            <w:noWrap/>
          </w:tcPr>
          <w:p w14:paraId="3689014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5289" w:type="dxa"/>
          </w:tcPr>
          <w:p w14:paraId="41031AB2"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9. Industria, innovación e infraestructura.</w:t>
            </w:r>
            <w:r>
              <w:rPr>
                <w:rFonts w:eastAsia="Times New Roman" w:cs="Arial"/>
                <w:color w:val="000000"/>
                <w:sz w:val="20"/>
                <w:szCs w:val="20"/>
                <w:lang w:eastAsia="es-MX"/>
              </w:rPr>
              <w:br/>
              <w:t>11. Ciudades y comunidades sostenibles.</w:t>
            </w:r>
          </w:p>
        </w:tc>
      </w:tr>
    </w:tbl>
    <w:p w14:paraId="12857897" w14:textId="77777777" w:rsidR="00954FDA" w:rsidRDefault="00954FDA">
      <w:pPr>
        <w:rPr>
          <w:rFonts w:ascii="Arial Black" w:hAnsi="Arial Black"/>
        </w:rPr>
      </w:pPr>
    </w:p>
    <w:p w14:paraId="256FEE22" w14:textId="77777777" w:rsidR="00954FDA" w:rsidRDefault="00954FDA">
      <w:pPr>
        <w:rPr>
          <w:rFonts w:ascii="Arial Black" w:hAnsi="Arial Black"/>
        </w:rPr>
      </w:pPr>
    </w:p>
    <w:p w14:paraId="520F4772" w14:textId="77777777" w:rsidR="00954FDA" w:rsidRDefault="00954FDA">
      <w:pPr>
        <w:rPr>
          <w:rFonts w:ascii="Arial Black" w:hAnsi="Arial Black"/>
        </w:rPr>
      </w:pPr>
    </w:p>
    <w:p w14:paraId="2F34C9FD" w14:textId="77777777" w:rsidR="00954FDA" w:rsidRDefault="00954FDA">
      <w:pPr>
        <w:rPr>
          <w:rFonts w:ascii="Arial Black" w:hAnsi="Arial Black"/>
        </w:rPr>
      </w:pPr>
    </w:p>
    <w:p w14:paraId="1735C621" w14:textId="77777777" w:rsidR="00954FDA" w:rsidRDefault="00954FDA">
      <w:pPr>
        <w:rPr>
          <w:rFonts w:ascii="Arial Black" w:hAnsi="Arial Black"/>
        </w:rPr>
      </w:pPr>
    </w:p>
    <w:p w14:paraId="04FEA3F4" w14:textId="77777777" w:rsidR="00954FDA" w:rsidRDefault="00954FDA">
      <w:pPr>
        <w:rPr>
          <w:rFonts w:ascii="Arial Black" w:hAnsi="Arial Black"/>
        </w:rPr>
      </w:pPr>
    </w:p>
    <w:p w14:paraId="37E47174" w14:textId="77777777" w:rsidR="00954FDA" w:rsidRDefault="00954FDA">
      <w:pPr>
        <w:rPr>
          <w:rFonts w:ascii="Arial Black" w:hAnsi="Arial Black"/>
        </w:rPr>
      </w:pPr>
    </w:p>
    <w:p w14:paraId="51E13041" w14:textId="77777777" w:rsidR="00954FDA" w:rsidRDefault="00954FDA">
      <w:pPr>
        <w:rPr>
          <w:rFonts w:ascii="Arial Black" w:hAnsi="Arial Black"/>
        </w:rPr>
      </w:pPr>
    </w:p>
    <w:p w14:paraId="47050188" w14:textId="77777777" w:rsidR="00954FDA" w:rsidRDefault="00954FDA">
      <w:pPr>
        <w:rPr>
          <w:rFonts w:ascii="Arial Black" w:hAnsi="Arial Black"/>
        </w:rPr>
      </w:pPr>
    </w:p>
    <w:p w14:paraId="2618A908" w14:textId="77777777" w:rsidR="00954FDA" w:rsidRDefault="00954FDA">
      <w:pPr>
        <w:rPr>
          <w:rFonts w:ascii="Arial Black" w:hAnsi="Arial Black"/>
        </w:rPr>
      </w:pPr>
    </w:p>
    <w:p w14:paraId="1B195D98" w14:textId="77777777" w:rsidR="00954FDA" w:rsidRDefault="00954FDA">
      <w:pPr>
        <w:rPr>
          <w:rFonts w:ascii="Arial Black" w:hAnsi="Arial Black"/>
        </w:rPr>
      </w:pPr>
    </w:p>
    <w:p w14:paraId="372840D9" w14:textId="77777777" w:rsidR="00954FDA" w:rsidRDefault="00954FDA">
      <w:pPr>
        <w:rPr>
          <w:rFonts w:ascii="Arial Black" w:hAnsi="Arial Black"/>
        </w:rPr>
      </w:pPr>
    </w:p>
    <w:tbl>
      <w:tblPr>
        <w:tblStyle w:val="Tablaconcuadrcula"/>
        <w:tblW w:w="0" w:type="auto"/>
        <w:tblLook w:val="04A0" w:firstRow="1" w:lastRow="0" w:firstColumn="1" w:lastColumn="0" w:noHBand="0" w:noVBand="1"/>
      </w:tblPr>
      <w:tblGrid>
        <w:gridCol w:w="3869"/>
        <w:gridCol w:w="5185"/>
      </w:tblGrid>
      <w:tr w:rsidR="00954FDA" w14:paraId="7BC665C8" w14:textId="77777777">
        <w:trPr>
          <w:trHeight w:val="285"/>
        </w:trPr>
        <w:tc>
          <w:tcPr>
            <w:tcW w:w="0" w:type="auto"/>
            <w:gridSpan w:val="2"/>
            <w:noWrap/>
          </w:tcPr>
          <w:p w14:paraId="1E4C9A41"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sz w:val="20"/>
                <w:szCs w:val="20"/>
                <w:lang w:eastAsia="es-MX"/>
              </w:rPr>
              <w:t xml:space="preserve">FICHA DEL INDICADOR </w:t>
            </w:r>
          </w:p>
        </w:tc>
      </w:tr>
      <w:tr w:rsidR="00954FDA" w14:paraId="752D2A16" w14:textId="77777777">
        <w:trPr>
          <w:trHeight w:val="285"/>
        </w:trPr>
        <w:tc>
          <w:tcPr>
            <w:tcW w:w="0" w:type="auto"/>
            <w:noWrap/>
          </w:tcPr>
          <w:p w14:paraId="053BB660"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Elemento</w:t>
            </w:r>
          </w:p>
        </w:tc>
        <w:tc>
          <w:tcPr>
            <w:tcW w:w="0" w:type="auto"/>
            <w:noWrap/>
          </w:tcPr>
          <w:p w14:paraId="5ED03925"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Características</w:t>
            </w:r>
          </w:p>
        </w:tc>
      </w:tr>
      <w:tr w:rsidR="00954FDA" w14:paraId="1DD7F9AA" w14:textId="77777777">
        <w:trPr>
          <w:trHeight w:val="285"/>
        </w:trPr>
        <w:tc>
          <w:tcPr>
            <w:tcW w:w="0" w:type="auto"/>
            <w:noWrap/>
          </w:tcPr>
          <w:p w14:paraId="60B4928A"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Nombre del indicador</w:t>
            </w:r>
          </w:p>
        </w:tc>
        <w:tc>
          <w:tcPr>
            <w:tcW w:w="0" w:type="auto"/>
            <w:noWrap/>
          </w:tcPr>
          <w:p w14:paraId="0A669E6A"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Porcentaje de población con carencia por calidad y espacios a la vivienda.</w:t>
            </w:r>
          </w:p>
        </w:tc>
      </w:tr>
      <w:tr w:rsidR="00954FDA" w14:paraId="42B8513D" w14:textId="77777777">
        <w:trPr>
          <w:trHeight w:val="285"/>
        </w:trPr>
        <w:tc>
          <w:tcPr>
            <w:tcW w:w="0" w:type="auto"/>
            <w:noWrap/>
          </w:tcPr>
          <w:p w14:paraId="0191A83B"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PED 2022-2028 (Objetivo)</w:t>
            </w:r>
          </w:p>
        </w:tc>
        <w:tc>
          <w:tcPr>
            <w:tcW w:w="0" w:type="auto"/>
            <w:noWrap/>
          </w:tcPr>
          <w:p w14:paraId="4BEF9F1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 xml:space="preserve">4.1 Infraestructura para el desarrollo social y sostenible </w:t>
            </w:r>
          </w:p>
        </w:tc>
      </w:tr>
      <w:tr w:rsidR="00954FDA" w14:paraId="2F209B7C" w14:textId="77777777">
        <w:trPr>
          <w:trHeight w:val="300"/>
        </w:trPr>
        <w:tc>
          <w:tcPr>
            <w:tcW w:w="0" w:type="auto"/>
            <w:noWrap/>
          </w:tcPr>
          <w:p w14:paraId="34116275"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al Objetivo del Plan Municipal de Desarrollo</w:t>
            </w:r>
          </w:p>
        </w:tc>
        <w:tc>
          <w:tcPr>
            <w:tcW w:w="0" w:type="auto"/>
          </w:tcPr>
          <w:p w14:paraId="19FAFF6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4.8. Promover el acceso a viviendas dignas, seguras y asequibles, mejorando las condiciones de vida y el bienestar de los habitantes.</w:t>
            </w:r>
          </w:p>
          <w:p w14:paraId="4D256856" w14:textId="77777777" w:rsidR="00954FDA" w:rsidRDefault="00954FDA">
            <w:pPr>
              <w:spacing w:after="0" w:line="240" w:lineRule="auto"/>
              <w:jc w:val="both"/>
              <w:rPr>
                <w:rFonts w:eastAsia="Times New Roman" w:cs="Arial"/>
                <w:color w:val="000000"/>
                <w:sz w:val="20"/>
                <w:szCs w:val="20"/>
                <w:lang w:eastAsia="es-MX"/>
              </w:rPr>
            </w:pPr>
          </w:p>
        </w:tc>
      </w:tr>
      <w:tr w:rsidR="00954FDA" w14:paraId="3038E9A4" w14:textId="77777777">
        <w:trPr>
          <w:trHeight w:val="2565"/>
        </w:trPr>
        <w:tc>
          <w:tcPr>
            <w:tcW w:w="0" w:type="auto"/>
            <w:noWrap/>
          </w:tcPr>
          <w:p w14:paraId="10F9C1A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Descripción</w:t>
            </w:r>
          </w:p>
        </w:tc>
        <w:tc>
          <w:tcPr>
            <w:tcW w:w="0" w:type="auto"/>
          </w:tcPr>
          <w:p w14:paraId="588638AB"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De acuerdo con CONEVAL, se considera como población en situación de carencia por calidad y espacios de la vivienda a las personas que residan en viviendas que presenten, al menos, una de las siguientes características: el material de los pisos de la vivienda es de tierra; el material del techo de la vivienda es de lámina, de cartón o desechos; el material de los muros de la vivienda es de embarro o bajareque; de carrizo, bambú o palma; de lámina de cartón, metálica o asbesto; o material de desecho; la razón de personas por cuarto (hacinamiento) es mayor que 2.5.</w:t>
            </w:r>
          </w:p>
        </w:tc>
      </w:tr>
      <w:tr w:rsidR="00954FDA" w14:paraId="5346857A" w14:textId="77777777">
        <w:trPr>
          <w:trHeight w:val="285"/>
        </w:trPr>
        <w:tc>
          <w:tcPr>
            <w:tcW w:w="0" w:type="auto"/>
            <w:noWrap/>
          </w:tcPr>
          <w:p w14:paraId="1267F32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Periodicidad</w:t>
            </w:r>
          </w:p>
        </w:tc>
        <w:tc>
          <w:tcPr>
            <w:tcW w:w="0" w:type="auto"/>
            <w:noWrap/>
          </w:tcPr>
          <w:p w14:paraId="38E8BA79"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Quinquenal.</w:t>
            </w:r>
          </w:p>
        </w:tc>
      </w:tr>
      <w:tr w:rsidR="00954FDA" w14:paraId="16629A15" w14:textId="77777777">
        <w:trPr>
          <w:trHeight w:val="855"/>
        </w:trPr>
        <w:tc>
          <w:tcPr>
            <w:tcW w:w="0" w:type="auto"/>
            <w:noWrap/>
          </w:tcPr>
          <w:p w14:paraId="537B8B23"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Fuente</w:t>
            </w:r>
          </w:p>
        </w:tc>
        <w:tc>
          <w:tcPr>
            <w:tcW w:w="0" w:type="auto"/>
          </w:tcPr>
          <w:p w14:paraId="4595942F"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Estimaciones del CONEVAL con base el Modelo Estadístico 2020 para la continuidad del MCS-ENIGH y la Muestra del Censo de Población y Vivienda 2020.</w:t>
            </w:r>
          </w:p>
        </w:tc>
      </w:tr>
      <w:tr w:rsidR="00954FDA" w14:paraId="7DE95005" w14:textId="77777777">
        <w:trPr>
          <w:trHeight w:val="285"/>
        </w:trPr>
        <w:tc>
          <w:tcPr>
            <w:tcW w:w="0" w:type="auto"/>
            <w:noWrap/>
          </w:tcPr>
          <w:p w14:paraId="5FBDC449"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Sentido del indicador</w:t>
            </w:r>
          </w:p>
        </w:tc>
        <w:tc>
          <w:tcPr>
            <w:tcW w:w="0" w:type="auto"/>
            <w:noWrap/>
          </w:tcPr>
          <w:p w14:paraId="0E200841"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Negativo.</w:t>
            </w:r>
          </w:p>
        </w:tc>
      </w:tr>
      <w:tr w:rsidR="00954FDA" w14:paraId="0C3BE877" w14:textId="77777777">
        <w:trPr>
          <w:trHeight w:val="285"/>
        </w:trPr>
        <w:tc>
          <w:tcPr>
            <w:tcW w:w="0" w:type="auto"/>
            <w:noWrap/>
          </w:tcPr>
          <w:p w14:paraId="7AAFC8AC"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Línea base</w:t>
            </w:r>
          </w:p>
        </w:tc>
        <w:tc>
          <w:tcPr>
            <w:tcW w:w="0" w:type="auto"/>
            <w:noWrap/>
          </w:tcPr>
          <w:p w14:paraId="44B26E3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0.09%</w:t>
            </w:r>
          </w:p>
        </w:tc>
      </w:tr>
      <w:tr w:rsidR="00954FDA" w14:paraId="0A10C074" w14:textId="77777777">
        <w:trPr>
          <w:trHeight w:val="285"/>
        </w:trPr>
        <w:tc>
          <w:tcPr>
            <w:tcW w:w="0" w:type="auto"/>
            <w:noWrap/>
          </w:tcPr>
          <w:p w14:paraId="7151C99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2027:</w:t>
            </w:r>
          </w:p>
        </w:tc>
        <w:tc>
          <w:tcPr>
            <w:tcW w:w="0" w:type="auto"/>
            <w:noWrap/>
          </w:tcPr>
          <w:p w14:paraId="69AF6DB6"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0.06%</w:t>
            </w:r>
          </w:p>
        </w:tc>
      </w:tr>
      <w:tr w:rsidR="00954FDA" w14:paraId="50BE94A9" w14:textId="77777777">
        <w:trPr>
          <w:trHeight w:val="285"/>
        </w:trPr>
        <w:tc>
          <w:tcPr>
            <w:tcW w:w="0" w:type="auto"/>
            <w:noWrap/>
          </w:tcPr>
          <w:p w14:paraId="3FB3D3B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Meta 2030:</w:t>
            </w:r>
          </w:p>
        </w:tc>
        <w:tc>
          <w:tcPr>
            <w:tcW w:w="0" w:type="auto"/>
            <w:noWrap/>
          </w:tcPr>
          <w:p w14:paraId="70CF034D"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0.03%</w:t>
            </w:r>
          </w:p>
        </w:tc>
      </w:tr>
      <w:tr w:rsidR="00954FDA" w14:paraId="2520379E" w14:textId="77777777">
        <w:trPr>
          <w:trHeight w:val="855"/>
        </w:trPr>
        <w:tc>
          <w:tcPr>
            <w:tcW w:w="0" w:type="auto"/>
            <w:noWrap/>
          </w:tcPr>
          <w:p w14:paraId="3A5A029E"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Alineación ODS</w:t>
            </w:r>
          </w:p>
        </w:tc>
        <w:tc>
          <w:tcPr>
            <w:tcW w:w="0" w:type="auto"/>
          </w:tcPr>
          <w:p w14:paraId="2A233E77" w14:textId="77777777" w:rsidR="00954FDA" w:rsidRDefault="00801F6A">
            <w:pPr>
              <w:spacing w:after="0" w:line="240" w:lineRule="auto"/>
              <w:rPr>
                <w:rFonts w:eastAsia="Times New Roman" w:cs="Arial"/>
                <w:color w:val="000000"/>
                <w:sz w:val="20"/>
                <w:szCs w:val="20"/>
                <w:lang w:eastAsia="es-MX"/>
              </w:rPr>
            </w:pPr>
            <w:r>
              <w:rPr>
                <w:rFonts w:eastAsia="Times New Roman" w:cs="Arial"/>
                <w:color w:val="000000"/>
                <w:sz w:val="20"/>
                <w:szCs w:val="20"/>
                <w:lang w:eastAsia="es-MX"/>
              </w:rPr>
              <w:t>1. Fin de la pobreza.</w:t>
            </w:r>
            <w:r>
              <w:rPr>
                <w:rFonts w:eastAsia="Times New Roman" w:cs="Arial"/>
                <w:color w:val="000000"/>
                <w:sz w:val="20"/>
                <w:szCs w:val="20"/>
                <w:lang w:eastAsia="es-MX"/>
              </w:rPr>
              <w:br/>
              <w:t>11. Ciudades y comunidades sostenibles.</w:t>
            </w:r>
          </w:p>
        </w:tc>
      </w:tr>
    </w:tbl>
    <w:p w14:paraId="600280D0" w14:textId="77777777" w:rsidR="00954FDA" w:rsidRDefault="00954FDA">
      <w:pPr>
        <w:rPr>
          <w:rFonts w:ascii="Arial Black" w:hAnsi="Arial Black"/>
        </w:rPr>
      </w:pPr>
    </w:p>
    <w:p w14:paraId="5B14924A" w14:textId="77777777" w:rsidR="00954FDA" w:rsidRDefault="00801F6A">
      <w:pPr>
        <w:pStyle w:val="Ttulo1"/>
        <w:rPr>
          <w:rFonts w:ascii="Arial" w:hAnsi="Arial" w:cs="Arial"/>
          <w:color w:val="000000"/>
          <w:sz w:val="20"/>
          <w:szCs w:val="20"/>
        </w:rPr>
      </w:pPr>
      <w:bookmarkStart w:id="10" w:name="_Toc181181835"/>
      <w:r>
        <w:rPr>
          <w:rFonts w:ascii="Arial" w:hAnsi="Arial" w:cs="Arial"/>
          <w:color w:val="000000"/>
          <w:sz w:val="20"/>
          <w:szCs w:val="20"/>
        </w:rPr>
        <w:t>XI. Proyectos Municipales.</w:t>
      </w:r>
      <w:bookmarkEnd w:id="10"/>
    </w:p>
    <w:p w14:paraId="3F3CFBD9" w14:textId="77777777" w:rsidR="00954FDA" w:rsidRDefault="00954FDA"/>
    <w:tbl>
      <w:tblPr>
        <w:tblStyle w:val="Tablaconcuadrcula"/>
        <w:tblW w:w="8503" w:type="dxa"/>
        <w:tblLook w:val="04A0" w:firstRow="1" w:lastRow="0" w:firstColumn="1" w:lastColumn="0" w:noHBand="0" w:noVBand="1"/>
      </w:tblPr>
      <w:tblGrid>
        <w:gridCol w:w="1713"/>
        <w:gridCol w:w="2292"/>
        <w:gridCol w:w="2613"/>
        <w:gridCol w:w="1885"/>
      </w:tblGrid>
      <w:tr w:rsidR="00954FDA" w14:paraId="51ABD9DF" w14:textId="77777777">
        <w:trPr>
          <w:trHeight w:val="233"/>
        </w:trPr>
        <w:tc>
          <w:tcPr>
            <w:tcW w:w="1713" w:type="dxa"/>
          </w:tcPr>
          <w:p w14:paraId="21967AF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 o Eje</w:t>
            </w:r>
          </w:p>
        </w:tc>
        <w:tc>
          <w:tcPr>
            <w:tcW w:w="2292" w:type="dxa"/>
          </w:tcPr>
          <w:p w14:paraId="24F7317D"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Nombre del Proyecto </w:t>
            </w:r>
          </w:p>
        </w:tc>
        <w:tc>
          <w:tcPr>
            <w:tcW w:w="2613" w:type="dxa"/>
          </w:tcPr>
          <w:p w14:paraId="3A325C4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Descripción del Proyecto</w:t>
            </w:r>
          </w:p>
        </w:tc>
        <w:tc>
          <w:tcPr>
            <w:tcW w:w="1885" w:type="dxa"/>
          </w:tcPr>
          <w:p w14:paraId="390A0D45"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Temporalidad </w:t>
            </w:r>
          </w:p>
        </w:tc>
      </w:tr>
      <w:tr w:rsidR="00954FDA" w14:paraId="177DF2CF" w14:textId="77777777">
        <w:trPr>
          <w:trHeight w:val="1749"/>
        </w:trPr>
        <w:tc>
          <w:tcPr>
            <w:tcW w:w="1713" w:type="dxa"/>
            <w:vAlign w:val="center"/>
          </w:tcPr>
          <w:p w14:paraId="48D216A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1. Acuerdo para la transformación de un gobierno de puertas abiertas, justo, y ordenado</w:t>
            </w:r>
          </w:p>
        </w:tc>
        <w:tc>
          <w:tcPr>
            <w:tcW w:w="2292" w:type="dxa"/>
            <w:vAlign w:val="center"/>
          </w:tcPr>
          <w:p w14:paraId="3EBAF76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Modernización y equipamiento de la Casa de la Salud Municipal.</w:t>
            </w:r>
          </w:p>
        </w:tc>
        <w:tc>
          <w:tcPr>
            <w:tcW w:w="2613" w:type="dxa"/>
          </w:tcPr>
          <w:p w14:paraId="25B301BE"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Modernizar los exteriores de la Casa de la Salud Municipal, adecuar la funcionalidad de los espacios internos equipando con mobiliario. Equipamiento médico suficiente, y personal médico permanente.</w:t>
            </w:r>
          </w:p>
        </w:tc>
        <w:tc>
          <w:tcPr>
            <w:tcW w:w="1885" w:type="dxa"/>
            <w:noWrap/>
            <w:vAlign w:val="center"/>
          </w:tcPr>
          <w:p w14:paraId="5F569423"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Mediano Plazo</w:t>
            </w:r>
          </w:p>
        </w:tc>
      </w:tr>
    </w:tbl>
    <w:p w14:paraId="55D8BED9" w14:textId="77777777" w:rsidR="00954FDA" w:rsidRDefault="00954FDA">
      <w:pPr>
        <w:rPr>
          <w:rFonts w:cs="Arial"/>
        </w:rPr>
      </w:pPr>
    </w:p>
    <w:p w14:paraId="771E67E4" w14:textId="77777777" w:rsidR="00954FDA" w:rsidRDefault="00954FDA">
      <w:pPr>
        <w:rPr>
          <w:rFonts w:cs="Arial"/>
        </w:rPr>
      </w:pPr>
    </w:p>
    <w:tbl>
      <w:tblPr>
        <w:tblStyle w:val="Tablaconcuadrcula"/>
        <w:tblW w:w="8813" w:type="dxa"/>
        <w:tblLook w:val="04A0" w:firstRow="1" w:lastRow="0" w:firstColumn="1" w:lastColumn="0" w:noHBand="0" w:noVBand="1"/>
      </w:tblPr>
      <w:tblGrid>
        <w:gridCol w:w="2936"/>
        <w:gridCol w:w="2014"/>
        <w:gridCol w:w="2098"/>
        <w:gridCol w:w="1765"/>
      </w:tblGrid>
      <w:tr w:rsidR="00954FDA" w14:paraId="3BCF056C" w14:textId="77777777">
        <w:trPr>
          <w:trHeight w:val="81"/>
        </w:trPr>
        <w:tc>
          <w:tcPr>
            <w:tcW w:w="2936" w:type="dxa"/>
          </w:tcPr>
          <w:p w14:paraId="64848698"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 o Eje</w:t>
            </w:r>
          </w:p>
        </w:tc>
        <w:tc>
          <w:tcPr>
            <w:tcW w:w="2014" w:type="dxa"/>
          </w:tcPr>
          <w:p w14:paraId="4B2C5D4B"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Nombre del Proyecto </w:t>
            </w:r>
          </w:p>
        </w:tc>
        <w:tc>
          <w:tcPr>
            <w:tcW w:w="2098" w:type="dxa"/>
          </w:tcPr>
          <w:p w14:paraId="0003EB8E"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Descripción del Proyecto</w:t>
            </w:r>
          </w:p>
        </w:tc>
        <w:tc>
          <w:tcPr>
            <w:tcW w:w="1765" w:type="dxa"/>
          </w:tcPr>
          <w:p w14:paraId="317049E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Temporalidad </w:t>
            </w:r>
          </w:p>
        </w:tc>
      </w:tr>
      <w:tr w:rsidR="00954FDA" w14:paraId="7F0BC1EC" w14:textId="77777777">
        <w:trPr>
          <w:trHeight w:val="2145"/>
        </w:trPr>
        <w:tc>
          <w:tcPr>
            <w:tcW w:w="2936" w:type="dxa"/>
            <w:vAlign w:val="center"/>
          </w:tcPr>
          <w:p w14:paraId="100FC8E1"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4. Acuerdo para la transformación de la infraestructura y sostenibilidad en Atitalaquia.</w:t>
            </w:r>
          </w:p>
        </w:tc>
        <w:tc>
          <w:tcPr>
            <w:tcW w:w="2014" w:type="dxa"/>
            <w:vAlign w:val="center"/>
          </w:tcPr>
          <w:p w14:paraId="489A2A38"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Gestión de vialidades para disminuir el tráfico vehicular.</w:t>
            </w:r>
          </w:p>
        </w:tc>
        <w:tc>
          <w:tcPr>
            <w:tcW w:w="2098" w:type="dxa"/>
          </w:tcPr>
          <w:p w14:paraId="5D526EF3"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Construir vialidades que liberen el tráfico vehicular en las vías primarias que conducen a la cabecera municipal, evitando los tiempos muertos que afectan a los conductores de transporte privado y público.</w:t>
            </w:r>
          </w:p>
        </w:tc>
        <w:tc>
          <w:tcPr>
            <w:tcW w:w="1765" w:type="dxa"/>
            <w:noWrap/>
            <w:vAlign w:val="center"/>
          </w:tcPr>
          <w:p w14:paraId="3E773A7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Largo Plazo</w:t>
            </w:r>
          </w:p>
        </w:tc>
      </w:tr>
    </w:tbl>
    <w:p w14:paraId="011B65E3" w14:textId="77777777" w:rsidR="00954FDA" w:rsidRDefault="00954FDA">
      <w:pPr>
        <w:rPr>
          <w:rFonts w:cs="Arial"/>
        </w:rPr>
      </w:pPr>
    </w:p>
    <w:tbl>
      <w:tblPr>
        <w:tblStyle w:val="Tablaconcuadrcula"/>
        <w:tblW w:w="8906" w:type="dxa"/>
        <w:tblLook w:val="04A0" w:firstRow="1" w:lastRow="0" w:firstColumn="1" w:lastColumn="0" w:noHBand="0" w:noVBand="1"/>
      </w:tblPr>
      <w:tblGrid>
        <w:gridCol w:w="2131"/>
        <w:gridCol w:w="1628"/>
        <w:gridCol w:w="2705"/>
        <w:gridCol w:w="2442"/>
      </w:tblGrid>
      <w:tr w:rsidR="00954FDA" w14:paraId="4571315F" w14:textId="77777777">
        <w:trPr>
          <w:trHeight w:val="81"/>
        </w:trPr>
        <w:tc>
          <w:tcPr>
            <w:tcW w:w="2131" w:type="dxa"/>
          </w:tcPr>
          <w:p w14:paraId="13205F5A"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 o Eje</w:t>
            </w:r>
          </w:p>
        </w:tc>
        <w:tc>
          <w:tcPr>
            <w:tcW w:w="1628" w:type="dxa"/>
          </w:tcPr>
          <w:p w14:paraId="5BF6C7C7"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Nombre del Proyecto </w:t>
            </w:r>
          </w:p>
        </w:tc>
        <w:tc>
          <w:tcPr>
            <w:tcW w:w="2705" w:type="dxa"/>
          </w:tcPr>
          <w:p w14:paraId="255AF898"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Descripción del Proyecto</w:t>
            </w:r>
          </w:p>
        </w:tc>
        <w:tc>
          <w:tcPr>
            <w:tcW w:w="2442" w:type="dxa"/>
          </w:tcPr>
          <w:p w14:paraId="2DFFB28A"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Temporalidad </w:t>
            </w:r>
          </w:p>
        </w:tc>
      </w:tr>
      <w:tr w:rsidR="00954FDA" w14:paraId="34E5FD46" w14:textId="77777777">
        <w:trPr>
          <w:trHeight w:val="2537"/>
        </w:trPr>
        <w:tc>
          <w:tcPr>
            <w:tcW w:w="2131" w:type="dxa"/>
            <w:vAlign w:val="center"/>
          </w:tcPr>
          <w:p w14:paraId="227FF02A"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1. Acuerdo para la transformación de un gobierno de puertas abiertas, justo, y ordenado</w:t>
            </w:r>
          </w:p>
        </w:tc>
        <w:tc>
          <w:tcPr>
            <w:tcW w:w="1628" w:type="dxa"/>
            <w:vAlign w:val="center"/>
          </w:tcPr>
          <w:p w14:paraId="212D4F41"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Adquisición de unidades vehiculares y equipamiento para los elementos de para la Dirección de Seguridad Pública y Tránsito Municipal.</w:t>
            </w:r>
          </w:p>
        </w:tc>
        <w:tc>
          <w:tcPr>
            <w:tcW w:w="2705" w:type="dxa"/>
          </w:tcPr>
          <w:p w14:paraId="62463BD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Adquisición de unidades tipo patrulla y motocicletas, para intensificar la presencia de los cuerpos de seguridad pública en los polígonos de mayor índice delictivo, así como adquisición de uniformes y equipo indispensable para el correcto cumplimiento de las funciones de los elementos de seguridad pública.</w:t>
            </w:r>
          </w:p>
        </w:tc>
        <w:tc>
          <w:tcPr>
            <w:tcW w:w="2442" w:type="dxa"/>
            <w:noWrap/>
            <w:vAlign w:val="center"/>
          </w:tcPr>
          <w:p w14:paraId="3B728F08"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Corto Plazo</w:t>
            </w:r>
          </w:p>
        </w:tc>
      </w:tr>
    </w:tbl>
    <w:p w14:paraId="76323853" w14:textId="77777777" w:rsidR="00954FDA" w:rsidRDefault="00954FDA">
      <w:pPr>
        <w:rPr>
          <w:rFonts w:cs="Arial"/>
        </w:rPr>
      </w:pPr>
    </w:p>
    <w:tbl>
      <w:tblPr>
        <w:tblStyle w:val="Tablaconcuadrcula"/>
        <w:tblW w:w="8668" w:type="dxa"/>
        <w:tblLook w:val="04A0" w:firstRow="1" w:lastRow="0" w:firstColumn="1" w:lastColumn="0" w:noHBand="0" w:noVBand="1"/>
      </w:tblPr>
      <w:tblGrid>
        <w:gridCol w:w="1918"/>
        <w:gridCol w:w="2080"/>
        <w:gridCol w:w="2520"/>
        <w:gridCol w:w="2150"/>
      </w:tblGrid>
      <w:tr w:rsidR="00954FDA" w14:paraId="58E8D6B1" w14:textId="77777777">
        <w:trPr>
          <w:trHeight w:val="81"/>
        </w:trPr>
        <w:tc>
          <w:tcPr>
            <w:tcW w:w="1918" w:type="dxa"/>
          </w:tcPr>
          <w:p w14:paraId="7FA7B671"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 o Eje</w:t>
            </w:r>
          </w:p>
        </w:tc>
        <w:tc>
          <w:tcPr>
            <w:tcW w:w="2080" w:type="dxa"/>
          </w:tcPr>
          <w:p w14:paraId="600F1BA3"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Nombre del Proyecto </w:t>
            </w:r>
          </w:p>
        </w:tc>
        <w:tc>
          <w:tcPr>
            <w:tcW w:w="2520" w:type="dxa"/>
          </w:tcPr>
          <w:p w14:paraId="3EA42F88"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Descripción del Proyecto</w:t>
            </w:r>
          </w:p>
        </w:tc>
        <w:tc>
          <w:tcPr>
            <w:tcW w:w="2150" w:type="dxa"/>
          </w:tcPr>
          <w:p w14:paraId="3BC03CCA"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Temporalidad </w:t>
            </w:r>
          </w:p>
        </w:tc>
      </w:tr>
      <w:tr w:rsidR="00954FDA" w14:paraId="044C624E" w14:textId="77777777">
        <w:trPr>
          <w:trHeight w:val="3104"/>
        </w:trPr>
        <w:tc>
          <w:tcPr>
            <w:tcW w:w="1918" w:type="dxa"/>
            <w:vAlign w:val="center"/>
          </w:tcPr>
          <w:p w14:paraId="77811ED0"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4. Acuerdo para la transformación de la infraestructura y sostenibilidad en Atitalaquia.</w:t>
            </w:r>
          </w:p>
        </w:tc>
        <w:tc>
          <w:tcPr>
            <w:tcW w:w="2080" w:type="dxa"/>
            <w:vAlign w:val="center"/>
          </w:tcPr>
          <w:p w14:paraId="2F87FB96"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Reordenamiento del primer cuadro de la cabecera municipal.</w:t>
            </w:r>
          </w:p>
        </w:tc>
        <w:tc>
          <w:tcPr>
            <w:tcW w:w="2520" w:type="dxa"/>
            <w:vAlign w:val="center"/>
          </w:tcPr>
          <w:p w14:paraId="0ECB843C"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Modernización de la explanada y jardines del centro de la cabecera municipal, reubicación del comercio informal, señalética, y ordenamiento del transporte público.</w:t>
            </w:r>
          </w:p>
        </w:tc>
        <w:tc>
          <w:tcPr>
            <w:tcW w:w="2150" w:type="dxa"/>
            <w:noWrap/>
            <w:vAlign w:val="center"/>
          </w:tcPr>
          <w:p w14:paraId="309CA400"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Mediano Plazo</w:t>
            </w:r>
          </w:p>
        </w:tc>
      </w:tr>
    </w:tbl>
    <w:p w14:paraId="0163F6B3" w14:textId="77777777" w:rsidR="00954FDA" w:rsidRDefault="00954FDA">
      <w:pPr>
        <w:rPr>
          <w:rFonts w:cs="Arial"/>
        </w:rPr>
      </w:pPr>
    </w:p>
    <w:p w14:paraId="72FBD284" w14:textId="77777777" w:rsidR="00954FDA" w:rsidRDefault="00954FDA">
      <w:pPr>
        <w:rPr>
          <w:rFonts w:cs="Arial"/>
        </w:rPr>
      </w:pPr>
    </w:p>
    <w:p w14:paraId="41C81993" w14:textId="77777777" w:rsidR="00954FDA" w:rsidRDefault="00954FDA">
      <w:pPr>
        <w:rPr>
          <w:rFonts w:cs="Arial"/>
        </w:rPr>
      </w:pPr>
    </w:p>
    <w:p w14:paraId="3489F8F1" w14:textId="77777777" w:rsidR="00954FDA" w:rsidRDefault="00954FDA">
      <w:pPr>
        <w:rPr>
          <w:rFonts w:cs="Arial"/>
        </w:rPr>
      </w:pPr>
    </w:p>
    <w:tbl>
      <w:tblPr>
        <w:tblStyle w:val="Tablaconcuadrcula"/>
        <w:tblW w:w="9326" w:type="dxa"/>
        <w:tblLook w:val="04A0" w:firstRow="1" w:lastRow="0" w:firstColumn="1" w:lastColumn="0" w:noHBand="0" w:noVBand="1"/>
      </w:tblPr>
      <w:tblGrid>
        <w:gridCol w:w="1973"/>
        <w:gridCol w:w="2508"/>
        <w:gridCol w:w="2101"/>
        <w:gridCol w:w="2744"/>
      </w:tblGrid>
      <w:tr w:rsidR="00954FDA" w14:paraId="1C6FDD1D" w14:textId="77777777">
        <w:trPr>
          <w:trHeight w:val="81"/>
        </w:trPr>
        <w:tc>
          <w:tcPr>
            <w:tcW w:w="1973" w:type="dxa"/>
          </w:tcPr>
          <w:p w14:paraId="2C1FF58B"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Acuerdo o Eje</w:t>
            </w:r>
          </w:p>
        </w:tc>
        <w:tc>
          <w:tcPr>
            <w:tcW w:w="2508" w:type="dxa"/>
          </w:tcPr>
          <w:p w14:paraId="611B8D9E"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Nombre del Proyecto </w:t>
            </w:r>
          </w:p>
        </w:tc>
        <w:tc>
          <w:tcPr>
            <w:tcW w:w="2101" w:type="dxa"/>
          </w:tcPr>
          <w:p w14:paraId="7914C21C"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Descripción del Proyecto</w:t>
            </w:r>
          </w:p>
        </w:tc>
        <w:tc>
          <w:tcPr>
            <w:tcW w:w="2744" w:type="dxa"/>
          </w:tcPr>
          <w:p w14:paraId="2C67929A" w14:textId="77777777" w:rsidR="00954FDA" w:rsidRDefault="00801F6A">
            <w:pPr>
              <w:spacing w:after="0" w:line="240" w:lineRule="auto"/>
              <w:jc w:val="center"/>
              <w:rPr>
                <w:rFonts w:eastAsia="Times New Roman" w:cs="Arial"/>
                <w:bCs/>
                <w:color w:val="000000"/>
                <w:sz w:val="20"/>
                <w:szCs w:val="20"/>
                <w:lang w:eastAsia="es-MX"/>
              </w:rPr>
            </w:pPr>
            <w:r>
              <w:rPr>
                <w:rFonts w:eastAsia="Times New Roman" w:cs="Arial"/>
                <w:bCs/>
                <w:color w:val="000000"/>
                <w:sz w:val="20"/>
                <w:szCs w:val="20"/>
                <w:lang w:eastAsia="es-MX"/>
              </w:rPr>
              <w:t xml:space="preserve">Temporalidad </w:t>
            </w:r>
          </w:p>
        </w:tc>
      </w:tr>
      <w:tr w:rsidR="00954FDA" w14:paraId="3064EB78" w14:textId="77777777">
        <w:trPr>
          <w:trHeight w:val="600"/>
        </w:trPr>
        <w:tc>
          <w:tcPr>
            <w:tcW w:w="1973" w:type="dxa"/>
            <w:vAlign w:val="center"/>
          </w:tcPr>
          <w:p w14:paraId="0A8259BC" w14:textId="77777777" w:rsidR="00954FDA" w:rsidRDefault="00801F6A">
            <w:pPr>
              <w:spacing w:after="0" w:line="240" w:lineRule="auto"/>
              <w:jc w:val="both"/>
              <w:rPr>
                <w:rFonts w:eastAsia="Times New Roman" w:cs="Arial"/>
                <w:bCs/>
                <w:color w:val="000000"/>
                <w:sz w:val="20"/>
                <w:szCs w:val="20"/>
                <w:lang w:eastAsia="es-MX"/>
              </w:rPr>
            </w:pPr>
            <w:r>
              <w:rPr>
                <w:rFonts w:eastAsia="Times New Roman" w:cs="Arial"/>
                <w:bCs/>
                <w:color w:val="000000"/>
                <w:sz w:val="20"/>
                <w:szCs w:val="20"/>
                <w:lang w:eastAsia="es-MX"/>
              </w:rPr>
              <w:t>4. Acuerdo para la transformación de la infraestructura y sostenibilidad en Atitalaquia.</w:t>
            </w:r>
          </w:p>
        </w:tc>
        <w:tc>
          <w:tcPr>
            <w:tcW w:w="2508" w:type="dxa"/>
            <w:vAlign w:val="center"/>
          </w:tcPr>
          <w:p w14:paraId="45B93D9D"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Ampliación de vialidades primarias.</w:t>
            </w:r>
          </w:p>
        </w:tc>
        <w:tc>
          <w:tcPr>
            <w:tcW w:w="2101" w:type="dxa"/>
            <w:vAlign w:val="center"/>
          </w:tcPr>
          <w:p w14:paraId="6E7D9257" w14:textId="77777777" w:rsidR="00954FDA" w:rsidRDefault="00801F6A">
            <w:pPr>
              <w:spacing w:after="0" w:line="240" w:lineRule="auto"/>
              <w:jc w:val="both"/>
              <w:rPr>
                <w:rFonts w:eastAsia="Times New Roman" w:cs="Arial"/>
                <w:color w:val="000000"/>
                <w:sz w:val="20"/>
                <w:szCs w:val="20"/>
                <w:lang w:eastAsia="es-MX"/>
              </w:rPr>
            </w:pPr>
            <w:r>
              <w:rPr>
                <w:rFonts w:eastAsia="Times New Roman" w:cs="Arial"/>
                <w:color w:val="000000"/>
                <w:sz w:val="20"/>
                <w:szCs w:val="20"/>
                <w:lang w:eastAsia="es-MX"/>
              </w:rPr>
              <w:t>Reconstrucción de la vialidad Suroriente de acceso al Municipio, ampliación de carriles y embellecimiento de la imagen urbana.</w:t>
            </w:r>
          </w:p>
        </w:tc>
        <w:tc>
          <w:tcPr>
            <w:tcW w:w="2744" w:type="dxa"/>
            <w:noWrap/>
            <w:vAlign w:val="center"/>
          </w:tcPr>
          <w:p w14:paraId="6263F96E" w14:textId="77777777" w:rsidR="00954FDA" w:rsidRDefault="00801F6A">
            <w:pPr>
              <w:spacing w:after="0" w:line="240" w:lineRule="auto"/>
              <w:jc w:val="center"/>
              <w:rPr>
                <w:rFonts w:eastAsia="Times New Roman" w:cs="Arial"/>
                <w:color w:val="000000"/>
                <w:sz w:val="20"/>
                <w:szCs w:val="20"/>
                <w:lang w:eastAsia="es-MX"/>
              </w:rPr>
            </w:pPr>
            <w:r>
              <w:rPr>
                <w:rFonts w:eastAsia="Times New Roman" w:cs="Arial"/>
                <w:color w:val="000000"/>
                <w:sz w:val="20"/>
                <w:szCs w:val="20"/>
                <w:lang w:eastAsia="es-MX"/>
              </w:rPr>
              <w:t>Largo Plazo</w:t>
            </w:r>
          </w:p>
        </w:tc>
      </w:tr>
    </w:tbl>
    <w:p w14:paraId="2AAA33C3" w14:textId="77777777" w:rsidR="00954FDA" w:rsidRDefault="00954FDA">
      <w:pPr>
        <w:rPr>
          <w:rFonts w:cs="Arial"/>
        </w:rPr>
      </w:pPr>
    </w:p>
    <w:p w14:paraId="5E907929" w14:textId="77777777" w:rsidR="00954FDA" w:rsidRDefault="00801F6A">
      <w:pPr>
        <w:rPr>
          <w:rFonts w:cs="Arial"/>
        </w:rPr>
      </w:pPr>
      <w:bookmarkStart w:id="11" w:name="_Toc181181836"/>
      <w:r>
        <w:rPr>
          <w:rFonts w:cs="Arial"/>
          <w:color w:val="000000"/>
          <w:sz w:val="20"/>
          <w:szCs w:val="20"/>
        </w:rPr>
        <w:t>XII. Glosario.</w:t>
      </w:r>
      <w:bookmarkEnd w:id="11"/>
    </w:p>
    <w:p w14:paraId="6784F202" w14:textId="77777777" w:rsidR="00954FDA" w:rsidRDefault="00801F6A">
      <w:pPr>
        <w:jc w:val="both"/>
        <w:rPr>
          <w:rFonts w:cs="Arial"/>
          <w:sz w:val="20"/>
          <w:szCs w:val="20"/>
        </w:rPr>
      </w:pPr>
      <w:r>
        <w:rPr>
          <w:rFonts w:cs="Arial"/>
          <w:sz w:val="20"/>
          <w:szCs w:val="20"/>
        </w:rPr>
        <w:t xml:space="preserve">INEGI.  Instituto Nacional de Estadística y Geografía. </w:t>
      </w:r>
    </w:p>
    <w:p w14:paraId="724527F1" w14:textId="77777777" w:rsidR="00954FDA" w:rsidRDefault="00801F6A">
      <w:pPr>
        <w:jc w:val="both"/>
        <w:rPr>
          <w:rFonts w:cs="Arial"/>
          <w:sz w:val="20"/>
          <w:szCs w:val="20"/>
        </w:rPr>
      </w:pPr>
      <w:r>
        <w:rPr>
          <w:rFonts w:cs="Arial"/>
          <w:sz w:val="20"/>
          <w:szCs w:val="20"/>
        </w:rPr>
        <w:t>CONEVAL. Consejo Nacional de Evaluación de la Política de Desarrollo Social</w:t>
      </w:r>
    </w:p>
    <w:p w14:paraId="621A33FF" w14:textId="77777777" w:rsidR="00954FDA" w:rsidRDefault="00801F6A">
      <w:pPr>
        <w:jc w:val="both"/>
        <w:rPr>
          <w:rFonts w:cs="Arial"/>
          <w:color w:val="000000"/>
          <w:sz w:val="20"/>
          <w:szCs w:val="20"/>
        </w:rPr>
      </w:pPr>
      <w:r>
        <w:rPr>
          <w:rFonts w:cs="Arial"/>
          <w:sz w:val="20"/>
          <w:szCs w:val="20"/>
        </w:rPr>
        <w:t xml:space="preserve">Agenda 2030.  </w:t>
      </w:r>
      <w:r>
        <w:rPr>
          <w:rFonts w:cs="Arial"/>
          <w:color w:val="000000"/>
          <w:sz w:val="20"/>
          <w:szCs w:val="20"/>
        </w:rPr>
        <w:t>Es plan de acción global que busca un futuro sostenible para todos. Cuenta con un conjunto de 17 Objetivos de Desarrollo Sostenible (ODS) y 169 metas que se deben dar cumplimiento para el año 2030, que incluyen desde la eliminación de la pobreza hasta el combate al cambio climático, la educación, la igualdad de la mujer, la defensa del medio ambiente o el diseño de nuestras ciudades.</w:t>
      </w:r>
    </w:p>
    <w:p w14:paraId="2249A9C3" w14:textId="77777777" w:rsidR="00954FDA" w:rsidRDefault="00801F6A">
      <w:pPr>
        <w:jc w:val="both"/>
        <w:rPr>
          <w:rFonts w:cs="Arial"/>
          <w:sz w:val="20"/>
          <w:szCs w:val="20"/>
        </w:rPr>
      </w:pPr>
      <w:r>
        <w:rPr>
          <w:rFonts w:cs="Arial"/>
          <w:sz w:val="20"/>
          <w:szCs w:val="20"/>
        </w:rPr>
        <w:t>COPLADEM.  Comité de Planeación para el Desarrollo Municipal.</w:t>
      </w:r>
    </w:p>
    <w:p w14:paraId="7F02556F" w14:textId="77777777" w:rsidR="00954FDA" w:rsidRDefault="00801F6A">
      <w:pPr>
        <w:jc w:val="both"/>
        <w:rPr>
          <w:rFonts w:cs="Arial"/>
          <w:color w:val="000000"/>
          <w:sz w:val="20"/>
          <w:szCs w:val="20"/>
          <w:shd w:val="clear" w:color="auto" w:fill="FFFFFF"/>
        </w:rPr>
      </w:pPr>
      <w:r>
        <w:rPr>
          <w:rFonts w:cs="Arial"/>
          <w:sz w:val="20"/>
          <w:szCs w:val="20"/>
        </w:rPr>
        <w:t xml:space="preserve">Consulta ciudadana. </w:t>
      </w:r>
      <w:r>
        <w:rPr>
          <w:rFonts w:cs="Arial"/>
          <w:color w:val="000000"/>
          <w:sz w:val="20"/>
          <w:szCs w:val="20"/>
        </w:rPr>
        <w:t xml:space="preserve">Mecanismo por el cual crea la vinculación gobierno y población de manera directa para involucrarla en la planeación democrática del municipio para la toma de decisiones </w:t>
      </w:r>
      <w:r>
        <w:rPr>
          <w:rFonts w:cs="Arial"/>
          <w:color w:val="000000"/>
          <w:sz w:val="20"/>
          <w:szCs w:val="20"/>
          <w:shd w:val="clear" w:color="auto" w:fill="FFFFFF"/>
        </w:rPr>
        <w:t>a través de foros y encuetas.</w:t>
      </w:r>
    </w:p>
    <w:p w14:paraId="17947AFD" w14:textId="77777777" w:rsidR="00954FDA" w:rsidRDefault="00801F6A">
      <w:pPr>
        <w:pStyle w:val="NormalWeb"/>
        <w:spacing w:before="0" w:beforeAutospacing="0"/>
        <w:jc w:val="both"/>
        <w:rPr>
          <w:rFonts w:ascii="Arial" w:hAnsi="Arial" w:cs="Arial"/>
          <w:color w:val="000000"/>
          <w:sz w:val="20"/>
          <w:szCs w:val="20"/>
        </w:rPr>
      </w:pPr>
      <w:r>
        <w:rPr>
          <w:rFonts w:ascii="Arial" w:hAnsi="Arial" w:cs="Arial"/>
          <w:color w:val="1F1F1F"/>
          <w:sz w:val="20"/>
          <w:szCs w:val="20"/>
          <w:shd w:val="clear" w:color="auto" w:fill="FFFFFF"/>
        </w:rPr>
        <w:t xml:space="preserve">Plan Estatal de Desarrollo.  </w:t>
      </w:r>
      <w:r>
        <w:rPr>
          <w:rFonts w:ascii="Arial" w:hAnsi="Arial" w:cs="Arial"/>
          <w:color w:val="000000"/>
          <w:sz w:val="20"/>
          <w:szCs w:val="20"/>
          <w:shd w:val="clear" w:color="auto" w:fill="FFFFFF"/>
        </w:rPr>
        <w:t xml:space="preserve">Es un órgano que rige a nivel Estado los destinos de los 84 municipios enunciando claramente las prioridades, objetivos, estrategias y líneas de acción generales </w:t>
      </w:r>
      <w:r>
        <w:rPr>
          <w:rFonts w:ascii="Arial" w:hAnsi="Arial" w:cs="Arial"/>
          <w:color w:val="000000"/>
          <w:sz w:val="20"/>
          <w:szCs w:val="20"/>
        </w:rPr>
        <w:t>en materia económica, política y social para promover y fomentar el desarrollo integral sustentable y el mejoramiento en la calidad de vida de la población.</w:t>
      </w:r>
    </w:p>
    <w:p w14:paraId="363EF289" w14:textId="77777777" w:rsidR="00954FDA" w:rsidRDefault="00801F6A">
      <w:pPr>
        <w:shd w:val="clear" w:color="auto" w:fill="FFFFFF"/>
        <w:jc w:val="both"/>
        <w:rPr>
          <w:rFonts w:eastAsia="Times New Roman" w:cs="Arial"/>
          <w:color w:val="000000"/>
          <w:sz w:val="20"/>
          <w:szCs w:val="20"/>
          <w:shd w:val="clear" w:color="auto" w:fill="FFFFFF"/>
          <w:lang w:eastAsia="es-MX"/>
        </w:rPr>
      </w:pPr>
      <w:r>
        <w:rPr>
          <w:rFonts w:cs="Arial"/>
          <w:color w:val="000000"/>
          <w:sz w:val="20"/>
          <w:szCs w:val="20"/>
        </w:rPr>
        <w:t>Plan Municipal de Desarrollo.</w:t>
      </w:r>
      <w:r>
        <w:rPr>
          <w:rFonts w:eastAsia="Times New Roman" w:cs="Arial"/>
          <w:color w:val="000000"/>
          <w:sz w:val="20"/>
          <w:szCs w:val="20"/>
          <w:shd w:val="clear" w:color="auto" w:fill="FFFFFF"/>
          <w:lang w:eastAsia="es-MX"/>
        </w:rPr>
        <w:t xml:space="preserve"> Documento que establece las políticas, objetivos, estrategias y acciones que el Gobierno Municipal aplicable para impulsar el desarrollo de su municipio.</w:t>
      </w:r>
    </w:p>
    <w:p w14:paraId="27EB3535" w14:textId="77777777" w:rsidR="00954FDA" w:rsidRDefault="00801F6A">
      <w:pPr>
        <w:pStyle w:val="NormalWeb"/>
        <w:spacing w:before="0" w:beforeAutospacing="0"/>
        <w:jc w:val="both"/>
        <w:rPr>
          <w:rFonts w:ascii="Arial" w:hAnsi="Arial" w:cs="Arial"/>
          <w:color w:val="000000"/>
          <w:sz w:val="20"/>
          <w:szCs w:val="20"/>
        </w:rPr>
      </w:pPr>
      <w:r>
        <w:rPr>
          <w:rFonts w:ascii="Arial" w:hAnsi="Arial" w:cs="Arial"/>
          <w:color w:val="000000"/>
          <w:sz w:val="20"/>
          <w:szCs w:val="20"/>
        </w:rPr>
        <w:t>ODS.  Objetivos de Desarrollo Sostenible, son una serie de medidas para poner fin a la pobreza, proteger el planeta y garantizar el bienestar global de las personas.</w:t>
      </w:r>
    </w:p>
    <w:p w14:paraId="0564F804" w14:textId="77777777" w:rsidR="00954FDA" w:rsidRDefault="00801F6A">
      <w:pPr>
        <w:pStyle w:val="NormalWeb"/>
        <w:spacing w:before="0" w:beforeAutospacing="0"/>
        <w:jc w:val="both"/>
        <w:rPr>
          <w:rFonts w:ascii="Arial" w:hAnsi="Arial" w:cs="Arial"/>
          <w:color w:val="000000"/>
          <w:sz w:val="20"/>
          <w:szCs w:val="20"/>
        </w:rPr>
      </w:pPr>
      <w:r>
        <w:rPr>
          <w:rFonts w:ascii="Arial" w:hAnsi="Arial" w:cs="Arial"/>
          <w:color w:val="000000"/>
          <w:sz w:val="20"/>
          <w:szCs w:val="20"/>
        </w:rPr>
        <w:t>FODA. Es una herramienta que sirve para identificar Fortalezas, Oportunidades, Debilidades y Amenazas.</w:t>
      </w:r>
    </w:p>
    <w:p w14:paraId="0D8B690E" w14:textId="77777777" w:rsidR="00954FDA" w:rsidRDefault="00801F6A">
      <w:pPr>
        <w:pStyle w:val="NormalWeb"/>
        <w:spacing w:before="0" w:beforeAutospacing="0"/>
        <w:jc w:val="both"/>
        <w:rPr>
          <w:rFonts w:ascii="Arial" w:hAnsi="Arial" w:cs="Arial"/>
          <w:sz w:val="20"/>
          <w:szCs w:val="20"/>
        </w:rPr>
      </w:pPr>
      <w:r>
        <w:rPr>
          <w:rFonts w:ascii="Arial" w:hAnsi="Arial" w:cs="Arial"/>
          <w:color w:val="000000"/>
          <w:sz w:val="20"/>
          <w:szCs w:val="20"/>
        </w:rPr>
        <w:t>Visión Prospectiva.</w:t>
      </w:r>
      <w:r>
        <w:rPr>
          <w:rFonts w:ascii="Arial" w:hAnsi="Arial" w:cs="Arial"/>
          <w:color w:val="474747"/>
          <w:sz w:val="20"/>
          <w:szCs w:val="20"/>
          <w:shd w:val="clear" w:color="auto" w:fill="FFFFFF"/>
        </w:rPr>
        <w:t xml:space="preserve"> </w:t>
      </w:r>
      <w:r>
        <w:rPr>
          <w:rFonts w:ascii="Arial" w:hAnsi="Arial" w:cs="Arial"/>
          <w:sz w:val="20"/>
          <w:szCs w:val="20"/>
        </w:rPr>
        <w:t>Permite anticipar la visión futura de manera estructurada, con la finalidad de planificar mediante mecanismos para los desafíos y oportunidades futuras del Gobierno Municipal, considerando tres etapas: Situación actual del espacio, sector u organización por analizar, situación que es posible o esperable que ocurra, para el tema de estudio, acciones por desarrollar para lograr un resultado elegido.</w:t>
      </w:r>
    </w:p>
    <w:p w14:paraId="3849E905" w14:textId="77777777" w:rsidR="00954FDA" w:rsidRDefault="00801F6A">
      <w:pPr>
        <w:pStyle w:val="NormalWeb"/>
        <w:spacing w:before="0" w:beforeAutospacing="0"/>
        <w:jc w:val="both"/>
        <w:rPr>
          <w:rFonts w:ascii="Arial" w:hAnsi="Arial" w:cs="Arial"/>
          <w:sz w:val="20"/>
          <w:szCs w:val="20"/>
        </w:rPr>
      </w:pPr>
      <w:r>
        <w:rPr>
          <w:rFonts w:ascii="Arial" w:hAnsi="Arial" w:cs="Arial"/>
          <w:sz w:val="20"/>
          <w:szCs w:val="20"/>
        </w:rPr>
        <w:t>Indicadores.  Herramienta de planeación que permite medir el progreso de un objetivo, acción o actividad con la comparación de dos o más tipos de datos.</w:t>
      </w:r>
    </w:p>
    <w:p w14:paraId="067D41BB" w14:textId="77777777" w:rsidR="00954FDA" w:rsidRDefault="00801F6A">
      <w:pPr>
        <w:pStyle w:val="NormalWeb"/>
        <w:spacing w:before="0" w:beforeAutospacing="0"/>
        <w:jc w:val="both"/>
        <w:rPr>
          <w:rFonts w:ascii="Arial" w:hAnsi="Arial" w:cs="Arial"/>
          <w:sz w:val="20"/>
          <w:szCs w:val="20"/>
        </w:rPr>
      </w:pPr>
      <w:r>
        <w:rPr>
          <w:rFonts w:ascii="Arial" w:hAnsi="Arial" w:cs="Arial"/>
          <w:sz w:val="20"/>
          <w:szCs w:val="20"/>
        </w:rPr>
        <w:lastRenderedPageBreak/>
        <w:t>Acuerdo. Es el nivel principal y sirve para agrupar las temáticas de interés respecto a la visión de desarrollo por implementar en la administración.</w:t>
      </w:r>
    </w:p>
    <w:p w14:paraId="0E4F5F67" w14:textId="77777777" w:rsidR="00954FDA" w:rsidRDefault="00801F6A">
      <w:pPr>
        <w:rPr>
          <w:sz w:val="20"/>
          <w:szCs w:val="20"/>
        </w:rPr>
      </w:pPr>
      <w:bookmarkStart w:id="12" w:name="_Toc181181838"/>
      <w:r>
        <w:rPr>
          <w:sz w:val="20"/>
          <w:szCs w:val="20"/>
        </w:rPr>
        <w:t>XIII. Bibliografía.</w:t>
      </w:r>
      <w:bookmarkEnd w:id="12"/>
    </w:p>
    <w:p w14:paraId="160BBC4D" w14:textId="77777777" w:rsidR="00954FDA" w:rsidRDefault="00801F6A">
      <w:pPr>
        <w:pStyle w:val="Prrafodelista"/>
        <w:numPr>
          <w:ilvl w:val="0"/>
          <w:numId w:val="7"/>
        </w:numPr>
        <w:jc w:val="both"/>
        <w:rPr>
          <w:rFonts w:cs="Arial"/>
          <w:sz w:val="20"/>
          <w:szCs w:val="20"/>
        </w:rPr>
      </w:pPr>
      <w:r>
        <w:rPr>
          <w:rFonts w:cs="Arial"/>
          <w:sz w:val="20"/>
          <w:szCs w:val="20"/>
        </w:rPr>
        <w:t xml:space="preserve">Congreso de la Unión. (2024). Constitución Política de los Estados Unidos Mexicanos. Disponible en: </w:t>
      </w:r>
      <w:hyperlink r:id="rId10" w:history="1">
        <w:r>
          <w:rPr>
            <w:rStyle w:val="Hipervnculo"/>
            <w:rFonts w:cs="Arial"/>
            <w:sz w:val="20"/>
            <w:szCs w:val="20"/>
          </w:rPr>
          <w:t>https://www.diputados.gob.mx/LeyesBiblio/pdf/CPEUM.pdf</w:t>
        </w:r>
      </w:hyperlink>
    </w:p>
    <w:p w14:paraId="5B438D32" w14:textId="77777777" w:rsidR="00954FDA" w:rsidRDefault="00801F6A">
      <w:pPr>
        <w:pStyle w:val="Prrafodelista"/>
        <w:numPr>
          <w:ilvl w:val="0"/>
          <w:numId w:val="7"/>
        </w:numPr>
        <w:jc w:val="both"/>
        <w:rPr>
          <w:rFonts w:cs="Arial"/>
          <w:sz w:val="20"/>
          <w:szCs w:val="20"/>
        </w:rPr>
      </w:pPr>
      <w:r>
        <w:rPr>
          <w:rFonts w:cs="Arial"/>
          <w:sz w:val="20"/>
          <w:szCs w:val="20"/>
        </w:rPr>
        <w:t xml:space="preserve">Congreso de la Unión. (2023). Ley de Planeación. Disponible en: </w:t>
      </w:r>
      <w:hyperlink r:id="rId11" w:history="1">
        <w:r>
          <w:rPr>
            <w:rStyle w:val="Hipervnculo"/>
            <w:rFonts w:cs="Arial"/>
            <w:sz w:val="20"/>
            <w:szCs w:val="20"/>
          </w:rPr>
          <w:t>https://www.diputados.gob.mx/LeyesBiblio/pdf/LPlan.pdf</w:t>
        </w:r>
      </w:hyperlink>
    </w:p>
    <w:p w14:paraId="498C8BFC" w14:textId="77777777" w:rsidR="00954FDA" w:rsidRDefault="00954FDA">
      <w:pPr>
        <w:pStyle w:val="Prrafodelista"/>
        <w:rPr>
          <w:rFonts w:cs="Arial"/>
          <w:sz w:val="20"/>
          <w:szCs w:val="20"/>
        </w:rPr>
      </w:pPr>
    </w:p>
    <w:p w14:paraId="2FE30DB4" w14:textId="77777777" w:rsidR="00954FDA" w:rsidRDefault="00801F6A">
      <w:pPr>
        <w:pStyle w:val="Prrafodelista"/>
        <w:numPr>
          <w:ilvl w:val="0"/>
          <w:numId w:val="7"/>
        </w:numPr>
        <w:jc w:val="both"/>
        <w:rPr>
          <w:rFonts w:cs="Arial"/>
          <w:sz w:val="20"/>
          <w:szCs w:val="20"/>
        </w:rPr>
      </w:pPr>
      <w:r>
        <w:rPr>
          <w:rFonts w:cs="Arial"/>
          <w:sz w:val="20"/>
          <w:szCs w:val="20"/>
        </w:rPr>
        <w:t xml:space="preserve">Gobierno de México. (2019) Plan Nacional de Desarrollo 2019-2024. Disponible en: </w:t>
      </w:r>
      <w:hyperlink r:id="rId12" w:history="1">
        <w:r>
          <w:rPr>
            <w:rStyle w:val="Hipervnculo"/>
            <w:rFonts w:cs="Arial"/>
            <w:sz w:val="20"/>
            <w:szCs w:val="20"/>
          </w:rPr>
          <w:t>https://www.gob.mx/cms/uploads/attachment/file/487316/PND_2019-2024.pdf</w:t>
        </w:r>
      </w:hyperlink>
    </w:p>
    <w:p w14:paraId="34916CFC" w14:textId="77777777" w:rsidR="00954FDA" w:rsidRDefault="00954FDA">
      <w:pPr>
        <w:pStyle w:val="Prrafodelista"/>
        <w:rPr>
          <w:rFonts w:cs="Arial"/>
          <w:sz w:val="20"/>
          <w:szCs w:val="20"/>
        </w:rPr>
      </w:pPr>
    </w:p>
    <w:p w14:paraId="4A0EDB09" w14:textId="77777777" w:rsidR="00954FDA" w:rsidRDefault="00801F6A">
      <w:pPr>
        <w:pStyle w:val="Prrafodelista"/>
        <w:numPr>
          <w:ilvl w:val="0"/>
          <w:numId w:val="7"/>
        </w:numPr>
        <w:jc w:val="both"/>
        <w:rPr>
          <w:rFonts w:cs="Arial"/>
          <w:sz w:val="20"/>
          <w:szCs w:val="20"/>
        </w:rPr>
      </w:pPr>
      <w:r>
        <w:rPr>
          <w:rFonts w:cs="Arial"/>
          <w:sz w:val="20"/>
          <w:szCs w:val="20"/>
        </w:rPr>
        <w:t xml:space="preserve">Gobierno del Estado de Hidalgo. (2024) Constitución Política del Estado Libre y Soberano de Hidalgo, Poder Ejecutivo. En Periódico Oficial. Disponible en: </w:t>
      </w:r>
      <w:hyperlink r:id="rId13" w:history="1">
        <w:r>
          <w:rPr>
            <w:rStyle w:val="Hipervnculo"/>
            <w:rFonts w:cs="Arial"/>
            <w:sz w:val="20"/>
            <w:szCs w:val="20"/>
          </w:rPr>
          <w:t>http://www.congreso-hidalgo.gob.mx/biblioteca_legislativa/leyes_cintillo/Constitucion%20Politica%20del%20Estado%20de%20Hidalgo.pdf</w:t>
        </w:r>
      </w:hyperlink>
    </w:p>
    <w:p w14:paraId="36F5B9CB" w14:textId="77777777" w:rsidR="00954FDA" w:rsidRDefault="00954FDA">
      <w:pPr>
        <w:pStyle w:val="Prrafodelista"/>
        <w:rPr>
          <w:rFonts w:cs="Arial"/>
          <w:sz w:val="20"/>
          <w:szCs w:val="20"/>
        </w:rPr>
      </w:pPr>
    </w:p>
    <w:p w14:paraId="0BE56C34" w14:textId="77777777" w:rsidR="00954FDA" w:rsidRDefault="00801F6A">
      <w:pPr>
        <w:pStyle w:val="Prrafodelista"/>
        <w:numPr>
          <w:ilvl w:val="0"/>
          <w:numId w:val="7"/>
        </w:numPr>
        <w:jc w:val="both"/>
        <w:rPr>
          <w:rFonts w:cs="Arial"/>
          <w:sz w:val="20"/>
          <w:szCs w:val="20"/>
        </w:rPr>
      </w:pPr>
      <w:r>
        <w:rPr>
          <w:rFonts w:cs="Arial"/>
          <w:sz w:val="20"/>
          <w:szCs w:val="20"/>
        </w:rPr>
        <w:t xml:space="preserve">Gobierno del Estado de Hidalgo. (2024) Ley de Planeación y Prospectiva del Estado de Hidalgo, Poder Ejecutivo. En Periódico Oficial. Disponible en: </w:t>
      </w:r>
      <w:hyperlink r:id="rId14" w:anchor=":~:text=El%20proceso%20de%20ordenaci%C3%B3n%20racional%20y%20sistem%C3%A1tico%20de,Pol%C3%ADtica%20del%20Estado%20y%20las%20Leyes%20relacionadas%20establecen." w:history="1">
        <w:r>
          <w:rPr>
            <w:rStyle w:val="Hipervnculo"/>
            <w:rFonts w:cs="Arial"/>
            <w:sz w:val="20"/>
            <w:szCs w:val="20"/>
          </w:rPr>
          <w:t>http://www.congreso-hidalgo.gob.mx/biblioteca_legislativa/leyes_cintillo/Ley%20de%20Planeacion%20y%20Prospectiva%20del%20Estado%20de%20Hidalgo.pdf</w:t>
        </w:r>
      </w:hyperlink>
    </w:p>
    <w:p w14:paraId="7B74B6FE" w14:textId="77777777" w:rsidR="00954FDA" w:rsidRDefault="00954FDA">
      <w:pPr>
        <w:pStyle w:val="Prrafodelista"/>
        <w:rPr>
          <w:rFonts w:cs="Arial"/>
          <w:sz w:val="20"/>
          <w:szCs w:val="20"/>
        </w:rPr>
      </w:pPr>
    </w:p>
    <w:p w14:paraId="479D1FA4" w14:textId="77777777" w:rsidR="00954FDA" w:rsidRDefault="00801F6A">
      <w:pPr>
        <w:pStyle w:val="Prrafodelista"/>
        <w:numPr>
          <w:ilvl w:val="0"/>
          <w:numId w:val="7"/>
        </w:numPr>
        <w:jc w:val="both"/>
        <w:rPr>
          <w:rFonts w:cs="Arial"/>
          <w:sz w:val="20"/>
          <w:szCs w:val="20"/>
        </w:rPr>
      </w:pPr>
      <w:r>
        <w:rPr>
          <w:rFonts w:cs="Arial"/>
          <w:sz w:val="20"/>
          <w:szCs w:val="20"/>
        </w:rPr>
        <w:t xml:space="preserve">Organización de las Naciones Unidas (ONU). Agenda para el Desarrollo Sostenible 2030. Disponible en: </w:t>
      </w:r>
      <w:hyperlink r:id="rId15" w:history="1">
        <w:r>
          <w:rPr>
            <w:rStyle w:val="Hipervnculo"/>
            <w:rFonts w:cs="Arial"/>
            <w:sz w:val="20"/>
            <w:szCs w:val="20"/>
          </w:rPr>
          <w:t>https://www.un.org/sustainabledevelopment/es/development-agenda/</w:t>
        </w:r>
      </w:hyperlink>
    </w:p>
    <w:p w14:paraId="71D3A9AC" w14:textId="77777777" w:rsidR="00954FDA" w:rsidRDefault="00954FDA">
      <w:pPr>
        <w:pStyle w:val="Prrafodelista"/>
        <w:rPr>
          <w:rFonts w:cs="Arial"/>
          <w:sz w:val="20"/>
          <w:szCs w:val="20"/>
        </w:rPr>
      </w:pPr>
    </w:p>
    <w:p w14:paraId="6021162E" w14:textId="77777777" w:rsidR="00954FDA" w:rsidRDefault="00801F6A">
      <w:pPr>
        <w:pStyle w:val="Prrafodelista"/>
        <w:numPr>
          <w:ilvl w:val="0"/>
          <w:numId w:val="7"/>
        </w:numPr>
        <w:jc w:val="both"/>
        <w:rPr>
          <w:rFonts w:cs="Arial"/>
          <w:sz w:val="20"/>
          <w:szCs w:val="20"/>
        </w:rPr>
      </w:pPr>
      <w:r>
        <w:rPr>
          <w:rFonts w:cs="Arial"/>
          <w:sz w:val="20"/>
          <w:szCs w:val="20"/>
        </w:rPr>
        <w:t xml:space="preserve">Gobierno del Estado de Hidalgo. (2023) Plan Estatal de Desarrollo 2022-2028, Poder Ejecutivo. En Periódico Oficial. Disponible en: </w:t>
      </w:r>
      <w:hyperlink r:id="rId16" w:history="1">
        <w:r>
          <w:rPr>
            <w:rStyle w:val="Hipervnculo"/>
            <w:rFonts w:cs="Arial"/>
            <w:sz w:val="20"/>
            <w:szCs w:val="20"/>
          </w:rPr>
          <w:t>https://periodico.hidalgo.gob.mx/?tribe_events=Periodico-Oficial-Alcance-41-del-01-de-enero-de-2023</w:t>
        </w:r>
      </w:hyperlink>
    </w:p>
    <w:p w14:paraId="705CD5B9"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Marco Geo estadístico Nacional.</w:t>
      </w:r>
    </w:p>
    <w:p w14:paraId="34801371"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Catálogo Único de Claves de Áreas Geo estadísticas Estatales, Municipales y Localidades.</w:t>
      </w:r>
    </w:p>
    <w:p w14:paraId="3076ABFF"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SIGEH con datos del INEGI. Censo de Población y Vivienda 2020. </w:t>
      </w:r>
    </w:p>
    <w:p w14:paraId="53B11639"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Cuestionario Básico. Población. Etnicidad</w:t>
      </w:r>
    </w:p>
    <w:p w14:paraId="4BAE7893"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Censo de Población y Vivienda 2020, Cuestionario Básico, Discapacidad</w:t>
      </w:r>
    </w:p>
    <w:p w14:paraId="7F548082"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México en Cifras. Hidalgo. Tabulados de Integración 2023</w:t>
      </w:r>
    </w:p>
    <w:p w14:paraId="67D2E4A6"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SIGEH con datos del CONAPO, Marginación por Municipio 2020 </w:t>
      </w:r>
    </w:p>
    <w:p w14:paraId="209AA406"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Censo de Población y Vivienda 2020. Cuestionario Básico Vivienda</w:t>
      </w:r>
    </w:p>
    <w:p w14:paraId="67934D59"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Censo de Población y Vivienda 2020. Hidalgo. Cuestionario Básico Vivienda</w:t>
      </w:r>
    </w:p>
    <w:p w14:paraId="190B4100"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CONEVAL. Medición de la Pobreza por Municipio 2020</w:t>
      </w:r>
    </w:p>
    <w:p w14:paraId="5FC96587"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SIGEH con datos del INEGI. Censo Nacional de Gobiernos Municipales y demarcaciones Territoriales de la Ciudad de México 2021. Tabulados básicos</w:t>
      </w:r>
    </w:p>
    <w:p w14:paraId="4C48E5A7"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SIGEH con datos del Diagnóstico Penitenciario de la Comisión de Derechos Humanos de Hidalgo 2018. Disponible en: </w:t>
      </w:r>
      <w:hyperlink r:id="rId17" w:history="1">
        <w:r>
          <w:rPr>
            <w:rStyle w:val="Hipervnculo"/>
            <w:rFonts w:cs="Arial"/>
            <w:sz w:val="20"/>
            <w:szCs w:val="20"/>
          </w:rPr>
          <w:t>https://procuraduria.hidalgo.gob.mx/assets/descargables/Estadistica/Marzo%202024</w:t>
        </w:r>
      </w:hyperlink>
      <w:r>
        <w:rPr>
          <w:rFonts w:cs="Arial"/>
          <w:sz w:val="20"/>
          <w:szCs w:val="20"/>
        </w:rPr>
        <w:t xml:space="preserve"> </w:t>
      </w:r>
    </w:p>
    <w:p w14:paraId="239F09F1"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lastRenderedPageBreak/>
        <w:t>SIGEH con datos del INEGI México en cifras Hidalgo, Tabulados de integración 2023. Medio ambiente</w:t>
      </w:r>
    </w:p>
    <w:p w14:paraId="274D26F6"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del INEGI México en cifras. Tabulados de integración 2023. Transporte</w:t>
      </w:r>
    </w:p>
    <w:p w14:paraId="55DC7EFC"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 la SEPH. Publicación Estadística Educativa. Inicio de curso 2023-2024</w:t>
      </w:r>
    </w:p>
    <w:p w14:paraId="07007EAA"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 la SEPH. Registros Administrativos</w:t>
      </w:r>
    </w:p>
    <w:p w14:paraId="3907EF90"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 INEGI. México en Cifras, Hidalgo. Tabulados de Integración 2023. Comercio</w:t>
      </w:r>
    </w:p>
    <w:p w14:paraId="007E3CCF"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del INEGI. Censo Económico 2019</w:t>
      </w:r>
    </w:p>
    <w:p w14:paraId="05EF8E58"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del CONAPO. Grado de Intensidad</w:t>
      </w:r>
    </w:p>
    <w:p w14:paraId="523481D6"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del INEGI. México en Cifras. Hidalgo. Tabulados de Integración 2023. Turismo</w:t>
      </w:r>
    </w:p>
    <w:p w14:paraId="4365D919" w14:textId="77777777" w:rsidR="00954FDA" w:rsidRDefault="00801F6A">
      <w:pPr>
        <w:pStyle w:val="Prrafodelista"/>
        <w:numPr>
          <w:ilvl w:val="0"/>
          <w:numId w:val="8"/>
        </w:numPr>
        <w:tabs>
          <w:tab w:val="left" w:pos="284"/>
        </w:tabs>
        <w:spacing w:after="0" w:line="312" w:lineRule="auto"/>
        <w:jc w:val="both"/>
        <w:rPr>
          <w:rFonts w:cs="Arial"/>
          <w:sz w:val="20"/>
          <w:szCs w:val="20"/>
        </w:rPr>
      </w:pPr>
      <w:r>
        <w:rPr>
          <w:rFonts w:cs="Arial"/>
          <w:sz w:val="20"/>
          <w:szCs w:val="20"/>
        </w:rPr>
        <w:t>SIGEH con datos de la Secretaria de Agricultura y desarrollo rural SADER. Servicio de Información Alimentaria y Pesquera. Producción Ganadera. Cierre 2023</w:t>
      </w:r>
    </w:p>
    <w:p w14:paraId="35467351" w14:textId="77777777" w:rsidR="00954FDA" w:rsidRDefault="00801F6A">
      <w:pPr>
        <w:pStyle w:val="Prrafodelista"/>
        <w:numPr>
          <w:ilvl w:val="0"/>
          <w:numId w:val="8"/>
        </w:numPr>
        <w:spacing w:after="0" w:line="312" w:lineRule="auto"/>
        <w:rPr>
          <w:rFonts w:cs="Arial"/>
          <w:sz w:val="20"/>
          <w:szCs w:val="20"/>
        </w:rPr>
      </w:pPr>
      <w:r>
        <w:rPr>
          <w:rFonts w:cs="Arial"/>
          <w:sz w:val="20"/>
          <w:szCs w:val="20"/>
        </w:rPr>
        <w:t xml:space="preserve">INEGI Censo Nacional de Gobiernos Municipales y Demarcaciones Territoriales 2023. Disponible en: </w:t>
      </w:r>
      <w:hyperlink r:id="rId18" w:anchor=":~:text=y%20Medio%20Ambiente.-,El%20Censo%20Nacional%20de%20Gobiernos%20Municipales%20y%20Demarcaciones%20Territoriales%20de,instituciones%20que%20integran%20a%20la" w:history="1">
        <w:r>
          <w:rPr>
            <w:rStyle w:val="Hipervnculo"/>
            <w:rFonts w:cs="Arial"/>
            <w:sz w:val="20"/>
            <w:szCs w:val="20"/>
          </w:rPr>
          <w:t>https://www.inegi.org.mx/rnm/index.php/catalog/977#:~:text=y%20Medio%20Ambiente.-,El%20Censo%20Nacional%20de%20Gobiernos%20Municipales%20y%20Demarcaciones%20Territoriales%20de,instituciones%20que%20integran%20a%20la</w:t>
        </w:r>
      </w:hyperlink>
      <w:r>
        <w:rPr>
          <w:rFonts w:cs="Arial"/>
          <w:sz w:val="20"/>
          <w:szCs w:val="20"/>
        </w:rPr>
        <w:t xml:space="preserve"> </w:t>
      </w:r>
    </w:p>
    <w:p w14:paraId="6AC2BF18"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INEGI México en cifras. Tabulados de integración 2023. Transporte. Disponible en: </w:t>
      </w:r>
      <w:hyperlink r:id="rId19" w:history="1">
        <w:r>
          <w:rPr>
            <w:rStyle w:val="Hipervnculo"/>
            <w:rFonts w:cs="Arial"/>
            <w:sz w:val="20"/>
            <w:szCs w:val="20"/>
          </w:rPr>
          <w:t>https://www.inegi.org.mx/rnm/index.php/catalog/848</w:t>
        </w:r>
      </w:hyperlink>
      <w:r>
        <w:rPr>
          <w:rFonts w:cs="Arial"/>
          <w:sz w:val="20"/>
          <w:szCs w:val="20"/>
        </w:rPr>
        <w:t xml:space="preserve"> </w:t>
      </w:r>
    </w:p>
    <w:p w14:paraId="4C29DF4C"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INEGI México en cifras. Anuario estadístico y geográfico Hidalgo 2017. Disponible en: </w:t>
      </w:r>
      <w:hyperlink r:id="rId20" w:history="1">
        <w:r>
          <w:rPr>
            <w:rStyle w:val="Hipervnculo"/>
            <w:rFonts w:cs="Arial"/>
            <w:sz w:val="20"/>
            <w:szCs w:val="20"/>
          </w:rPr>
          <w:t>https://www.inegi.org.mx/contenidos/productos/prod_serv/contenidos/espanol/bvinegi/productos/nueva_estruc/anuarios_2017/702825094706.pdf</w:t>
        </w:r>
      </w:hyperlink>
      <w:r>
        <w:rPr>
          <w:rFonts w:cs="Arial"/>
          <w:sz w:val="20"/>
          <w:szCs w:val="20"/>
        </w:rPr>
        <w:t xml:space="preserve"> </w:t>
      </w:r>
    </w:p>
    <w:p w14:paraId="7D684FCE"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Atitalaquia, Secretaría de Economía de México. Disponible en: </w:t>
      </w:r>
      <w:hyperlink r:id="rId21" w:anchor=":~:text=La%20poblaci%C3%B3n%20total%20de%20Atitalaquia,24.8%25%20de%20la%20poblaci%C3%B3n%20total" w:history="1">
        <w:r>
          <w:rPr>
            <w:rStyle w:val="Hipervnculo"/>
            <w:rFonts w:cs="Arial"/>
            <w:sz w:val="20"/>
            <w:szCs w:val="20"/>
          </w:rPr>
          <w:t>https://www.economia.gob.mx/datamexico/es/profile/geo/atitalaquia#:~:text=La%20poblaci%C3%B3n%20total%20de%20Atitalaquia,24.8%25%20de%20la%20poblaci%C3%B3n%20total</w:t>
        </w:r>
      </w:hyperlink>
      <w:r>
        <w:rPr>
          <w:rFonts w:cs="Arial"/>
          <w:sz w:val="20"/>
          <w:szCs w:val="20"/>
        </w:rPr>
        <w:t xml:space="preserve"> </w:t>
      </w:r>
    </w:p>
    <w:p w14:paraId="25CA92F0"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Metrópolis de México 2024: ZC de Atitalaquia (#92). Disponible en: </w:t>
      </w:r>
      <w:hyperlink r:id="rId22" w:history="1">
        <w:r>
          <w:rPr>
            <w:rStyle w:val="Hipervnculo"/>
            <w:rFonts w:cs="Arial"/>
            <w:sz w:val="20"/>
            <w:szCs w:val="20"/>
          </w:rPr>
          <w:t>https://ciudadesdemx.wordpress.com/2024/03/08/metropolis-de-mexico-2024-zc-de-atitalaquia-92/</w:t>
        </w:r>
      </w:hyperlink>
    </w:p>
    <w:p w14:paraId="6773D9D3"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Menes Llaguno, Juan Manuel (2007). Historia de las divisiones territoriales de los municipios del Estado de Hidalgo (Primera edición). Pachuca, México: Instituto de Estudios Legislativos del Congreso de Hidalgo</w:t>
      </w:r>
    </w:p>
    <w:p w14:paraId="62786F48"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Catálogo de Claves de Entidades Federativas y Municipios. Disponible en: </w:t>
      </w:r>
      <w:hyperlink r:id="rId23" w:history="1">
        <w:r>
          <w:rPr>
            <w:rStyle w:val="Hipervnculo"/>
            <w:rFonts w:cs="Arial"/>
            <w:sz w:val="20"/>
            <w:szCs w:val="20"/>
          </w:rPr>
          <w:t>https://www.inegi.org.mx/app/ageeml/</w:t>
        </w:r>
      </w:hyperlink>
      <w:r>
        <w:rPr>
          <w:rFonts w:cs="Arial"/>
          <w:sz w:val="20"/>
          <w:szCs w:val="20"/>
        </w:rPr>
        <w:t xml:space="preserve"> </w:t>
      </w:r>
    </w:p>
    <w:p w14:paraId="4152121F"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Sucesos Históricos más Importantes de Atitalaquia. Disponible en: </w:t>
      </w:r>
    </w:p>
    <w:p w14:paraId="048DF77F" w14:textId="77777777" w:rsidR="00954FDA" w:rsidRDefault="00801F6A">
      <w:pPr>
        <w:pStyle w:val="Prrafodelista"/>
        <w:spacing w:after="0" w:line="312" w:lineRule="auto"/>
        <w:jc w:val="both"/>
        <w:rPr>
          <w:rFonts w:cs="Arial"/>
          <w:sz w:val="20"/>
          <w:szCs w:val="20"/>
        </w:rPr>
      </w:pPr>
      <w:hyperlink r:id="rId24" w:history="1">
        <w:r>
          <w:rPr>
            <w:rStyle w:val="Hipervnculo"/>
            <w:rFonts w:cs="Arial"/>
            <w:sz w:val="20"/>
            <w:szCs w:val="20"/>
          </w:rPr>
          <w:t>https://www.hidalguia.com.mx/atitalaquia/sucesos.htm</w:t>
        </w:r>
      </w:hyperlink>
      <w:r>
        <w:rPr>
          <w:rFonts w:cs="Arial"/>
          <w:sz w:val="20"/>
          <w:szCs w:val="20"/>
        </w:rPr>
        <w:t xml:space="preserve"> </w:t>
      </w:r>
    </w:p>
    <w:p w14:paraId="555C7A82"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Parroquia de San Miguel Arcángel en Atitalaquia, una construcción de estilo churrigueresco. Disponible en: </w:t>
      </w:r>
      <w:hyperlink r:id="rId25" w:history="1">
        <w:r>
          <w:rPr>
            <w:rStyle w:val="Hipervnculo"/>
            <w:rFonts w:cs="Arial"/>
            <w:sz w:val="20"/>
            <w:szCs w:val="20"/>
          </w:rPr>
          <w:t>https://www.milenio.com/politica/comunidad/parroquia-san-miguel-arcangel-atitalaquia-estilo-churrigueresco</w:t>
        </w:r>
      </w:hyperlink>
      <w:r>
        <w:rPr>
          <w:rFonts w:cs="Arial"/>
          <w:sz w:val="20"/>
          <w:szCs w:val="20"/>
        </w:rPr>
        <w:t xml:space="preserve"> </w:t>
      </w:r>
    </w:p>
    <w:p w14:paraId="57D4AFFB" w14:textId="77777777" w:rsidR="00954FDA" w:rsidRDefault="00801F6A">
      <w:pPr>
        <w:pStyle w:val="Prrafodelista"/>
        <w:numPr>
          <w:ilvl w:val="0"/>
          <w:numId w:val="8"/>
        </w:numPr>
        <w:spacing w:after="0" w:line="312" w:lineRule="auto"/>
        <w:jc w:val="both"/>
        <w:rPr>
          <w:rFonts w:cs="Arial"/>
          <w:sz w:val="20"/>
          <w:szCs w:val="20"/>
        </w:rPr>
      </w:pPr>
      <w:r>
        <w:rPr>
          <w:rFonts w:cs="Arial"/>
          <w:sz w:val="20"/>
          <w:szCs w:val="20"/>
        </w:rPr>
        <w:t xml:space="preserve">Atitalaquia, Hidalgo - Guía Turística México. Disponible en: </w:t>
      </w:r>
      <w:hyperlink r:id="rId26" w:history="1">
        <w:r>
          <w:rPr>
            <w:rStyle w:val="Hipervnculo"/>
            <w:rFonts w:cs="Arial"/>
            <w:sz w:val="20"/>
            <w:szCs w:val="20"/>
          </w:rPr>
          <w:t>https://www.guiaturisticamexico.com/municipio.php?id_e=13&amp;id_Municipio=00037</w:t>
        </w:r>
      </w:hyperlink>
      <w:r>
        <w:rPr>
          <w:rFonts w:cs="Arial"/>
          <w:sz w:val="20"/>
          <w:szCs w:val="20"/>
        </w:rPr>
        <w:t xml:space="preserve"> </w:t>
      </w:r>
    </w:p>
    <w:p w14:paraId="15701976" w14:textId="465F9A0A" w:rsidR="00F2559F" w:rsidRPr="00F2559F" w:rsidRDefault="00F2559F" w:rsidP="00F2559F">
      <w:pPr>
        <w:spacing w:after="0" w:line="240" w:lineRule="auto"/>
        <w:ind w:left="360"/>
        <w:jc w:val="both"/>
        <w:rPr>
          <w:rFonts w:cs="Arial"/>
          <w:sz w:val="20"/>
          <w:szCs w:val="20"/>
        </w:rPr>
      </w:pPr>
      <w:r w:rsidRPr="00F2559F">
        <w:rPr>
          <w:rFonts w:cs="Arial"/>
          <w:sz w:val="20"/>
          <w:szCs w:val="20"/>
        </w:rPr>
        <w:lastRenderedPageBreak/>
        <w:t>Dado en el Ayuntamiento de Atitalaq</w:t>
      </w:r>
      <w:r>
        <w:rPr>
          <w:rFonts w:cs="Arial"/>
          <w:sz w:val="20"/>
          <w:szCs w:val="20"/>
        </w:rPr>
        <w:t xml:space="preserve">uia, Estado de Hidalgo, a los 19 días del mes de </w:t>
      </w:r>
      <w:proofErr w:type="gramStart"/>
      <w:r>
        <w:rPr>
          <w:rFonts w:cs="Arial"/>
          <w:sz w:val="20"/>
          <w:szCs w:val="20"/>
        </w:rPr>
        <w:t>Noviembre</w:t>
      </w:r>
      <w:proofErr w:type="gramEnd"/>
      <w:r>
        <w:rPr>
          <w:rFonts w:cs="Arial"/>
          <w:sz w:val="20"/>
          <w:szCs w:val="20"/>
        </w:rPr>
        <w:t xml:space="preserve"> de 2024</w:t>
      </w:r>
      <w:r w:rsidRPr="00F2559F">
        <w:rPr>
          <w:rFonts w:cs="Arial"/>
          <w:sz w:val="20"/>
          <w:szCs w:val="20"/>
        </w:rPr>
        <w:t>.</w:t>
      </w:r>
    </w:p>
    <w:p w14:paraId="088D7F37" w14:textId="77777777" w:rsidR="00F2559F" w:rsidRPr="00F2559F" w:rsidRDefault="00F2559F" w:rsidP="00F2559F">
      <w:pPr>
        <w:pStyle w:val="Prrafodelista"/>
        <w:spacing w:after="0" w:line="240" w:lineRule="auto"/>
        <w:jc w:val="both"/>
        <w:rPr>
          <w:rFonts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388"/>
      </w:tblGrid>
      <w:tr w:rsidR="00F2559F" w14:paraId="15CF7B5D" w14:textId="77777777" w:rsidTr="00F2559F">
        <w:trPr>
          <w:trHeight w:val="1382"/>
        </w:trPr>
        <w:tc>
          <w:tcPr>
            <w:tcW w:w="8774" w:type="dxa"/>
            <w:gridSpan w:val="2"/>
          </w:tcPr>
          <w:p w14:paraId="37560F10" w14:textId="77777777" w:rsidR="00F2559F" w:rsidRDefault="00F2559F">
            <w:pPr>
              <w:spacing w:after="0" w:line="240" w:lineRule="auto"/>
              <w:jc w:val="center"/>
              <w:rPr>
                <w:rFonts w:cs="Arial"/>
                <w:sz w:val="20"/>
                <w:szCs w:val="20"/>
              </w:rPr>
            </w:pPr>
          </w:p>
          <w:p w14:paraId="7B8CA77C" w14:textId="77777777" w:rsidR="00F2559F" w:rsidRDefault="00F2559F">
            <w:pPr>
              <w:spacing w:after="0" w:line="240" w:lineRule="auto"/>
              <w:jc w:val="center"/>
              <w:rPr>
                <w:rFonts w:cs="Arial"/>
                <w:b/>
                <w:sz w:val="20"/>
                <w:szCs w:val="20"/>
              </w:rPr>
            </w:pPr>
            <w:r>
              <w:rPr>
                <w:rFonts w:cs="Arial"/>
                <w:b/>
                <w:sz w:val="20"/>
                <w:szCs w:val="20"/>
              </w:rPr>
              <w:t>CLAUDIA ARISBEE SANDOVAL RAMIREZ</w:t>
            </w:r>
          </w:p>
          <w:p w14:paraId="5E02359C" w14:textId="77777777" w:rsidR="00F2559F" w:rsidRDefault="00F2559F">
            <w:pPr>
              <w:spacing w:after="0" w:line="240" w:lineRule="auto"/>
              <w:jc w:val="center"/>
              <w:rPr>
                <w:rFonts w:cs="Arial"/>
                <w:sz w:val="20"/>
                <w:szCs w:val="20"/>
              </w:rPr>
            </w:pPr>
            <w:r>
              <w:rPr>
                <w:rFonts w:cs="Arial"/>
                <w:sz w:val="20"/>
                <w:szCs w:val="20"/>
              </w:rPr>
              <w:t>PRESIDENTA MUNICIPAL CONSTITUCIONAL.</w:t>
            </w:r>
          </w:p>
        </w:tc>
      </w:tr>
      <w:tr w:rsidR="00F2559F" w14:paraId="580C02B6" w14:textId="77777777" w:rsidTr="00F2559F">
        <w:trPr>
          <w:trHeight w:val="1435"/>
        </w:trPr>
        <w:tc>
          <w:tcPr>
            <w:tcW w:w="4386" w:type="dxa"/>
          </w:tcPr>
          <w:p w14:paraId="53BC6285" w14:textId="77777777" w:rsidR="00F2559F" w:rsidRDefault="00F2559F">
            <w:pPr>
              <w:spacing w:after="0" w:line="240" w:lineRule="auto"/>
              <w:rPr>
                <w:rFonts w:cs="Arial"/>
                <w:sz w:val="20"/>
                <w:szCs w:val="20"/>
              </w:rPr>
            </w:pPr>
          </w:p>
          <w:p w14:paraId="7D1C69F2" w14:textId="77777777" w:rsidR="00F2559F" w:rsidRDefault="00F2559F">
            <w:pPr>
              <w:spacing w:after="0" w:line="240" w:lineRule="auto"/>
              <w:jc w:val="center"/>
              <w:rPr>
                <w:rFonts w:cs="Arial"/>
                <w:b/>
                <w:sz w:val="20"/>
                <w:szCs w:val="20"/>
              </w:rPr>
            </w:pPr>
            <w:r>
              <w:rPr>
                <w:rFonts w:cs="Arial"/>
                <w:b/>
                <w:sz w:val="20"/>
                <w:szCs w:val="20"/>
              </w:rPr>
              <w:t>EMMANUEL CASTAÑEDA RAMIREZ</w:t>
            </w:r>
          </w:p>
          <w:p w14:paraId="46195CC1" w14:textId="77777777" w:rsidR="00F2559F" w:rsidRDefault="00F2559F">
            <w:pPr>
              <w:spacing w:after="0" w:line="240" w:lineRule="auto"/>
              <w:jc w:val="center"/>
              <w:rPr>
                <w:rFonts w:cs="Arial"/>
                <w:sz w:val="20"/>
                <w:szCs w:val="20"/>
              </w:rPr>
            </w:pPr>
            <w:r>
              <w:rPr>
                <w:rFonts w:cs="Arial"/>
                <w:sz w:val="20"/>
                <w:szCs w:val="20"/>
              </w:rPr>
              <w:t>SINDICO PROPIETARIO</w:t>
            </w:r>
          </w:p>
        </w:tc>
        <w:tc>
          <w:tcPr>
            <w:tcW w:w="4388" w:type="dxa"/>
          </w:tcPr>
          <w:p w14:paraId="56082B0F" w14:textId="77777777" w:rsidR="00F2559F" w:rsidRDefault="00F2559F">
            <w:pPr>
              <w:spacing w:after="0" w:line="240" w:lineRule="auto"/>
              <w:rPr>
                <w:rFonts w:cs="Arial"/>
                <w:sz w:val="20"/>
                <w:szCs w:val="20"/>
              </w:rPr>
            </w:pPr>
          </w:p>
          <w:p w14:paraId="1268BB37" w14:textId="77777777" w:rsidR="00F2559F" w:rsidRDefault="00F2559F">
            <w:pPr>
              <w:spacing w:after="0" w:line="240" w:lineRule="atLeast"/>
              <w:jc w:val="center"/>
              <w:rPr>
                <w:rFonts w:cs="Arial"/>
                <w:sz w:val="20"/>
                <w:szCs w:val="20"/>
              </w:rPr>
            </w:pPr>
            <w:r>
              <w:rPr>
                <w:rFonts w:cs="Arial"/>
                <w:b/>
                <w:sz w:val="20"/>
                <w:szCs w:val="20"/>
              </w:rPr>
              <w:t>NELLY LIZBETH PEREZ QUEZADA</w:t>
            </w:r>
          </w:p>
          <w:p w14:paraId="56E2DB83" w14:textId="77777777" w:rsidR="00F2559F" w:rsidRDefault="00F2559F">
            <w:pPr>
              <w:spacing w:after="0" w:line="240" w:lineRule="atLeast"/>
              <w:rPr>
                <w:rFonts w:cs="Arial"/>
                <w:sz w:val="20"/>
                <w:szCs w:val="20"/>
              </w:rPr>
            </w:pPr>
            <w:r>
              <w:rPr>
                <w:rFonts w:cs="Arial"/>
                <w:sz w:val="20"/>
                <w:szCs w:val="20"/>
              </w:rPr>
              <w:t xml:space="preserve">                      REGIDORA MUNICIPAL</w:t>
            </w:r>
          </w:p>
        </w:tc>
      </w:tr>
      <w:tr w:rsidR="00F2559F" w14:paraId="14AE2793" w14:textId="77777777" w:rsidTr="00F2559F">
        <w:trPr>
          <w:trHeight w:val="1382"/>
        </w:trPr>
        <w:tc>
          <w:tcPr>
            <w:tcW w:w="4386" w:type="dxa"/>
          </w:tcPr>
          <w:p w14:paraId="5FD0DCF4" w14:textId="77777777" w:rsidR="00F2559F" w:rsidRDefault="00F2559F">
            <w:pPr>
              <w:spacing w:after="0" w:line="240" w:lineRule="auto"/>
              <w:rPr>
                <w:rFonts w:cs="Arial"/>
                <w:sz w:val="20"/>
                <w:szCs w:val="20"/>
              </w:rPr>
            </w:pPr>
          </w:p>
          <w:p w14:paraId="6AB95880" w14:textId="77777777" w:rsidR="00F2559F" w:rsidRDefault="00F2559F">
            <w:pPr>
              <w:spacing w:after="0" w:line="240" w:lineRule="auto"/>
              <w:jc w:val="center"/>
              <w:rPr>
                <w:rFonts w:cs="Arial"/>
                <w:b/>
                <w:sz w:val="20"/>
                <w:szCs w:val="20"/>
              </w:rPr>
            </w:pPr>
            <w:r>
              <w:rPr>
                <w:rFonts w:cs="Arial"/>
                <w:b/>
                <w:sz w:val="20"/>
                <w:szCs w:val="20"/>
              </w:rPr>
              <w:t>TERESO REYES RAMIREZ</w:t>
            </w:r>
          </w:p>
          <w:p w14:paraId="63851ADD" w14:textId="77777777" w:rsidR="00F2559F" w:rsidRDefault="00F2559F">
            <w:pPr>
              <w:spacing w:after="0" w:line="240" w:lineRule="auto"/>
              <w:jc w:val="center"/>
              <w:rPr>
                <w:rFonts w:cs="Arial"/>
                <w:sz w:val="20"/>
                <w:szCs w:val="20"/>
              </w:rPr>
            </w:pPr>
            <w:r>
              <w:rPr>
                <w:rFonts w:cs="Arial"/>
                <w:sz w:val="20"/>
                <w:szCs w:val="20"/>
              </w:rPr>
              <w:t>REGIDOR MUNICIPAL</w:t>
            </w:r>
          </w:p>
          <w:p w14:paraId="04646D80" w14:textId="77777777" w:rsidR="00F2559F" w:rsidRDefault="00F2559F">
            <w:pPr>
              <w:spacing w:after="0" w:line="240" w:lineRule="auto"/>
              <w:jc w:val="center"/>
              <w:rPr>
                <w:rFonts w:cs="Arial"/>
                <w:sz w:val="20"/>
                <w:szCs w:val="20"/>
              </w:rPr>
            </w:pPr>
          </w:p>
          <w:p w14:paraId="1BC9797B" w14:textId="77777777" w:rsidR="00F2559F" w:rsidRDefault="00F2559F">
            <w:pPr>
              <w:spacing w:after="0" w:line="240" w:lineRule="auto"/>
              <w:jc w:val="center"/>
              <w:rPr>
                <w:rFonts w:cs="Arial"/>
                <w:sz w:val="20"/>
                <w:szCs w:val="20"/>
              </w:rPr>
            </w:pPr>
          </w:p>
          <w:p w14:paraId="1B461D15" w14:textId="77777777" w:rsidR="00F2559F" w:rsidRDefault="00F2559F">
            <w:pPr>
              <w:spacing w:after="0" w:line="240" w:lineRule="auto"/>
              <w:jc w:val="center"/>
              <w:rPr>
                <w:rFonts w:cs="Arial"/>
                <w:sz w:val="20"/>
                <w:szCs w:val="20"/>
              </w:rPr>
            </w:pPr>
          </w:p>
        </w:tc>
        <w:tc>
          <w:tcPr>
            <w:tcW w:w="4388" w:type="dxa"/>
          </w:tcPr>
          <w:p w14:paraId="6BD66759" w14:textId="77777777" w:rsidR="00F2559F" w:rsidRDefault="00F2559F">
            <w:pPr>
              <w:spacing w:after="0" w:line="240" w:lineRule="auto"/>
              <w:rPr>
                <w:rFonts w:cs="Arial"/>
                <w:sz w:val="20"/>
                <w:szCs w:val="20"/>
              </w:rPr>
            </w:pPr>
          </w:p>
          <w:p w14:paraId="1B47AE6E" w14:textId="77777777" w:rsidR="00F2559F" w:rsidRDefault="00F2559F">
            <w:pPr>
              <w:spacing w:after="0" w:line="240" w:lineRule="auto"/>
              <w:jc w:val="center"/>
              <w:rPr>
                <w:rFonts w:cs="Arial"/>
                <w:b/>
                <w:sz w:val="20"/>
                <w:szCs w:val="20"/>
              </w:rPr>
            </w:pPr>
            <w:r>
              <w:rPr>
                <w:rFonts w:cs="Arial"/>
                <w:b/>
                <w:sz w:val="20"/>
                <w:szCs w:val="20"/>
              </w:rPr>
              <w:t xml:space="preserve"> JOSE DE JESUS BARRERA RAMIREZ</w:t>
            </w:r>
          </w:p>
          <w:p w14:paraId="27FB776C" w14:textId="77777777" w:rsidR="00F2559F" w:rsidRDefault="00F2559F">
            <w:pPr>
              <w:spacing w:after="0" w:line="240" w:lineRule="auto"/>
              <w:jc w:val="center"/>
              <w:rPr>
                <w:rFonts w:cs="Arial"/>
                <w:sz w:val="20"/>
                <w:szCs w:val="20"/>
              </w:rPr>
            </w:pPr>
            <w:r>
              <w:rPr>
                <w:rFonts w:cs="Arial"/>
                <w:sz w:val="20"/>
                <w:szCs w:val="20"/>
              </w:rPr>
              <w:t>REGIDOR MUNICIPAL</w:t>
            </w:r>
          </w:p>
          <w:p w14:paraId="75212C51" w14:textId="77777777" w:rsidR="00F2559F" w:rsidRDefault="00F2559F">
            <w:pPr>
              <w:spacing w:after="0" w:line="240" w:lineRule="auto"/>
              <w:rPr>
                <w:rFonts w:cs="Arial"/>
                <w:sz w:val="20"/>
                <w:szCs w:val="20"/>
              </w:rPr>
            </w:pPr>
          </w:p>
        </w:tc>
      </w:tr>
      <w:tr w:rsidR="00F2559F" w14:paraId="39BC542C" w14:textId="77777777" w:rsidTr="00F2559F">
        <w:trPr>
          <w:trHeight w:val="1435"/>
        </w:trPr>
        <w:tc>
          <w:tcPr>
            <w:tcW w:w="4386" w:type="dxa"/>
          </w:tcPr>
          <w:p w14:paraId="7830E786" w14:textId="77777777" w:rsidR="00F2559F" w:rsidRDefault="00F2559F">
            <w:pPr>
              <w:spacing w:after="0" w:line="240" w:lineRule="auto"/>
              <w:jc w:val="center"/>
              <w:rPr>
                <w:rFonts w:cs="Arial"/>
                <w:b/>
                <w:sz w:val="20"/>
                <w:szCs w:val="20"/>
              </w:rPr>
            </w:pPr>
          </w:p>
          <w:p w14:paraId="072EF792" w14:textId="77777777" w:rsidR="00F2559F" w:rsidRDefault="00F2559F">
            <w:pPr>
              <w:spacing w:after="0" w:line="240" w:lineRule="auto"/>
              <w:jc w:val="center"/>
              <w:rPr>
                <w:rFonts w:cs="Arial"/>
                <w:b/>
                <w:sz w:val="20"/>
                <w:szCs w:val="20"/>
              </w:rPr>
            </w:pPr>
            <w:r>
              <w:rPr>
                <w:rFonts w:cs="Arial"/>
                <w:b/>
                <w:sz w:val="20"/>
                <w:szCs w:val="20"/>
              </w:rPr>
              <w:t xml:space="preserve"> ALISON CRUZ ABRAHAM</w:t>
            </w:r>
          </w:p>
          <w:p w14:paraId="2FDC4121" w14:textId="77777777" w:rsidR="00F2559F" w:rsidRDefault="00F2559F">
            <w:pPr>
              <w:spacing w:after="0" w:line="240" w:lineRule="auto"/>
              <w:jc w:val="center"/>
              <w:rPr>
                <w:rFonts w:cs="Arial"/>
                <w:sz w:val="20"/>
                <w:szCs w:val="20"/>
              </w:rPr>
            </w:pPr>
            <w:r>
              <w:rPr>
                <w:rFonts w:cs="Arial"/>
                <w:sz w:val="20"/>
                <w:szCs w:val="20"/>
              </w:rPr>
              <w:t>REGIDORA MUNICIPAL.</w:t>
            </w:r>
          </w:p>
        </w:tc>
        <w:tc>
          <w:tcPr>
            <w:tcW w:w="4388" w:type="dxa"/>
          </w:tcPr>
          <w:p w14:paraId="2FBB6575" w14:textId="77777777" w:rsidR="00F2559F" w:rsidRDefault="00F2559F">
            <w:pPr>
              <w:spacing w:after="0" w:line="240" w:lineRule="auto"/>
              <w:jc w:val="center"/>
              <w:rPr>
                <w:rFonts w:cs="Arial"/>
                <w:sz w:val="20"/>
                <w:szCs w:val="20"/>
              </w:rPr>
            </w:pPr>
          </w:p>
          <w:p w14:paraId="43300482" w14:textId="77777777" w:rsidR="00F2559F" w:rsidRDefault="00F2559F">
            <w:pPr>
              <w:spacing w:after="0" w:line="240" w:lineRule="auto"/>
              <w:jc w:val="center"/>
              <w:rPr>
                <w:rFonts w:cs="Arial"/>
                <w:b/>
                <w:sz w:val="20"/>
                <w:szCs w:val="20"/>
              </w:rPr>
            </w:pPr>
            <w:r>
              <w:rPr>
                <w:rFonts w:cs="Arial"/>
                <w:b/>
                <w:sz w:val="20"/>
                <w:szCs w:val="20"/>
              </w:rPr>
              <w:t>MARGARITA GÓMEZ RESENDIZ</w:t>
            </w:r>
          </w:p>
          <w:p w14:paraId="2429C240" w14:textId="77777777" w:rsidR="00F2559F" w:rsidRDefault="00F2559F">
            <w:pPr>
              <w:spacing w:after="0" w:line="240" w:lineRule="auto"/>
              <w:jc w:val="center"/>
              <w:rPr>
                <w:rFonts w:cs="Arial"/>
                <w:sz w:val="20"/>
                <w:szCs w:val="20"/>
              </w:rPr>
            </w:pPr>
            <w:r>
              <w:rPr>
                <w:rFonts w:cs="Arial"/>
                <w:sz w:val="20"/>
                <w:szCs w:val="20"/>
              </w:rPr>
              <w:t>REGIDORA MUNICIPAL</w:t>
            </w:r>
          </w:p>
          <w:p w14:paraId="710DCE9D" w14:textId="77777777" w:rsidR="00F2559F" w:rsidRDefault="00F2559F">
            <w:pPr>
              <w:spacing w:after="0" w:line="240" w:lineRule="auto"/>
              <w:rPr>
                <w:rFonts w:cs="Arial"/>
                <w:sz w:val="20"/>
                <w:szCs w:val="20"/>
              </w:rPr>
            </w:pPr>
          </w:p>
        </w:tc>
      </w:tr>
      <w:tr w:rsidR="00F2559F" w14:paraId="15B1CE70" w14:textId="77777777" w:rsidTr="00F2559F">
        <w:trPr>
          <w:trHeight w:val="1382"/>
        </w:trPr>
        <w:tc>
          <w:tcPr>
            <w:tcW w:w="4386" w:type="dxa"/>
          </w:tcPr>
          <w:p w14:paraId="08F5EEA2" w14:textId="77777777" w:rsidR="00F2559F" w:rsidRDefault="00F2559F">
            <w:pPr>
              <w:spacing w:after="0" w:line="240" w:lineRule="auto"/>
              <w:rPr>
                <w:rFonts w:cs="Arial"/>
                <w:sz w:val="20"/>
                <w:szCs w:val="20"/>
              </w:rPr>
            </w:pPr>
          </w:p>
          <w:p w14:paraId="5DD07DBD" w14:textId="77777777" w:rsidR="00F2559F" w:rsidRDefault="00F2559F">
            <w:pPr>
              <w:spacing w:after="0" w:line="240" w:lineRule="auto"/>
              <w:jc w:val="center"/>
              <w:rPr>
                <w:rFonts w:cs="Arial"/>
                <w:b/>
                <w:sz w:val="20"/>
                <w:szCs w:val="20"/>
              </w:rPr>
            </w:pPr>
            <w:r>
              <w:rPr>
                <w:rFonts w:cs="Arial"/>
                <w:b/>
                <w:sz w:val="20"/>
                <w:szCs w:val="20"/>
              </w:rPr>
              <w:t xml:space="preserve"> JESÚS UBALDO RAMÍREZ VERGARA</w:t>
            </w:r>
          </w:p>
          <w:p w14:paraId="2274A10A" w14:textId="77777777" w:rsidR="00F2559F" w:rsidRDefault="00F2559F">
            <w:pPr>
              <w:spacing w:after="0" w:line="240" w:lineRule="auto"/>
              <w:jc w:val="center"/>
              <w:rPr>
                <w:rFonts w:cs="Arial"/>
                <w:sz w:val="20"/>
                <w:szCs w:val="20"/>
              </w:rPr>
            </w:pPr>
            <w:r>
              <w:rPr>
                <w:rFonts w:cs="Arial"/>
                <w:sz w:val="20"/>
                <w:szCs w:val="20"/>
              </w:rPr>
              <w:t>REGIDOR MUNICIPAL</w:t>
            </w:r>
          </w:p>
          <w:p w14:paraId="6F52CD41" w14:textId="77777777" w:rsidR="00F2559F" w:rsidRDefault="00F2559F">
            <w:pPr>
              <w:spacing w:after="0" w:line="240" w:lineRule="auto"/>
              <w:rPr>
                <w:rFonts w:cs="Arial"/>
                <w:sz w:val="20"/>
                <w:szCs w:val="20"/>
              </w:rPr>
            </w:pPr>
          </w:p>
          <w:p w14:paraId="56992189" w14:textId="77777777" w:rsidR="00F2559F" w:rsidRDefault="00F2559F">
            <w:pPr>
              <w:spacing w:after="0" w:line="240" w:lineRule="auto"/>
              <w:rPr>
                <w:rFonts w:cs="Arial"/>
                <w:sz w:val="20"/>
                <w:szCs w:val="20"/>
              </w:rPr>
            </w:pPr>
          </w:p>
        </w:tc>
        <w:tc>
          <w:tcPr>
            <w:tcW w:w="4388" w:type="dxa"/>
          </w:tcPr>
          <w:p w14:paraId="4BA86667" w14:textId="77777777" w:rsidR="00F2559F" w:rsidRDefault="00F2559F">
            <w:pPr>
              <w:spacing w:after="0" w:line="240" w:lineRule="auto"/>
              <w:rPr>
                <w:rFonts w:cs="Arial"/>
                <w:sz w:val="20"/>
                <w:szCs w:val="20"/>
              </w:rPr>
            </w:pPr>
          </w:p>
          <w:p w14:paraId="166D4AE6" w14:textId="77777777" w:rsidR="00F2559F" w:rsidRDefault="00F2559F">
            <w:pPr>
              <w:spacing w:after="0" w:line="240" w:lineRule="auto"/>
              <w:jc w:val="center"/>
              <w:rPr>
                <w:rFonts w:cs="Arial"/>
                <w:b/>
                <w:sz w:val="20"/>
                <w:szCs w:val="20"/>
              </w:rPr>
            </w:pPr>
            <w:r>
              <w:rPr>
                <w:rFonts w:cs="Arial"/>
                <w:b/>
                <w:sz w:val="20"/>
                <w:szCs w:val="20"/>
              </w:rPr>
              <w:t xml:space="preserve"> MIRIAM ARTEAGA BARBA</w:t>
            </w:r>
          </w:p>
          <w:p w14:paraId="79DF05FC" w14:textId="77777777" w:rsidR="00F2559F" w:rsidRDefault="00F2559F">
            <w:pPr>
              <w:spacing w:after="0" w:line="240" w:lineRule="auto"/>
              <w:jc w:val="center"/>
              <w:rPr>
                <w:rFonts w:cs="Arial"/>
                <w:sz w:val="20"/>
                <w:szCs w:val="20"/>
              </w:rPr>
            </w:pPr>
            <w:r>
              <w:rPr>
                <w:rFonts w:cs="Arial"/>
                <w:sz w:val="20"/>
                <w:szCs w:val="20"/>
              </w:rPr>
              <w:t>REGIDORA MUNICIPAL</w:t>
            </w:r>
          </w:p>
          <w:p w14:paraId="7BF589BB" w14:textId="77777777" w:rsidR="00F2559F" w:rsidRDefault="00F2559F">
            <w:pPr>
              <w:spacing w:after="0" w:line="240" w:lineRule="auto"/>
              <w:rPr>
                <w:rFonts w:cs="Arial"/>
                <w:sz w:val="20"/>
                <w:szCs w:val="20"/>
              </w:rPr>
            </w:pPr>
          </w:p>
        </w:tc>
      </w:tr>
      <w:tr w:rsidR="00F2559F" w14:paraId="0F718E6C" w14:textId="77777777" w:rsidTr="00F2559F">
        <w:trPr>
          <w:trHeight w:val="1435"/>
        </w:trPr>
        <w:tc>
          <w:tcPr>
            <w:tcW w:w="4386" w:type="dxa"/>
          </w:tcPr>
          <w:p w14:paraId="614949C5" w14:textId="77777777" w:rsidR="00F2559F" w:rsidRDefault="00F2559F">
            <w:pPr>
              <w:spacing w:after="0" w:line="240" w:lineRule="auto"/>
              <w:jc w:val="center"/>
              <w:rPr>
                <w:rFonts w:cs="Arial"/>
                <w:sz w:val="20"/>
                <w:szCs w:val="20"/>
              </w:rPr>
            </w:pPr>
          </w:p>
          <w:p w14:paraId="539FF56A" w14:textId="77777777" w:rsidR="00F2559F" w:rsidRDefault="00F2559F">
            <w:pPr>
              <w:spacing w:after="0" w:line="240" w:lineRule="auto"/>
              <w:jc w:val="center"/>
              <w:rPr>
                <w:rFonts w:cs="Arial"/>
                <w:b/>
                <w:sz w:val="20"/>
                <w:szCs w:val="20"/>
              </w:rPr>
            </w:pPr>
            <w:r>
              <w:rPr>
                <w:rFonts w:cs="Arial"/>
                <w:b/>
                <w:sz w:val="20"/>
                <w:szCs w:val="20"/>
              </w:rPr>
              <w:t xml:space="preserve"> CRISTOBAL YAÑEZ CAMACHO</w:t>
            </w:r>
          </w:p>
          <w:p w14:paraId="3A96BE19" w14:textId="77777777" w:rsidR="00F2559F" w:rsidRDefault="00F2559F">
            <w:pPr>
              <w:spacing w:after="0" w:line="240" w:lineRule="auto"/>
              <w:jc w:val="center"/>
              <w:rPr>
                <w:rFonts w:cs="Arial"/>
                <w:sz w:val="20"/>
                <w:szCs w:val="20"/>
              </w:rPr>
            </w:pPr>
            <w:r>
              <w:rPr>
                <w:rFonts w:cs="Arial"/>
                <w:sz w:val="20"/>
                <w:szCs w:val="20"/>
              </w:rPr>
              <w:t>REGIDOR MUNICIPAL</w:t>
            </w:r>
          </w:p>
          <w:p w14:paraId="44078FB6" w14:textId="77777777" w:rsidR="00F2559F" w:rsidRDefault="00F2559F">
            <w:pPr>
              <w:spacing w:after="0" w:line="240" w:lineRule="auto"/>
              <w:rPr>
                <w:rFonts w:cs="Arial"/>
                <w:sz w:val="20"/>
                <w:szCs w:val="20"/>
              </w:rPr>
            </w:pPr>
          </w:p>
        </w:tc>
        <w:tc>
          <w:tcPr>
            <w:tcW w:w="4388" w:type="dxa"/>
          </w:tcPr>
          <w:p w14:paraId="71210FA8" w14:textId="77777777" w:rsidR="00F2559F" w:rsidRDefault="00F2559F">
            <w:pPr>
              <w:spacing w:after="0" w:line="240" w:lineRule="auto"/>
              <w:rPr>
                <w:rFonts w:cs="Arial"/>
                <w:sz w:val="20"/>
                <w:szCs w:val="20"/>
              </w:rPr>
            </w:pPr>
          </w:p>
          <w:p w14:paraId="1C62985E" w14:textId="77777777" w:rsidR="00F2559F" w:rsidRDefault="00F2559F">
            <w:pPr>
              <w:spacing w:after="0" w:line="240" w:lineRule="auto"/>
              <w:jc w:val="center"/>
              <w:rPr>
                <w:rFonts w:cs="Arial"/>
                <w:b/>
                <w:sz w:val="20"/>
                <w:szCs w:val="20"/>
              </w:rPr>
            </w:pPr>
            <w:r>
              <w:rPr>
                <w:rFonts w:cs="Arial"/>
                <w:b/>
                <w:sz w:val="20"/>
                <w:szCs w:val="20"/>
              </w:rPr>
              <w:t>SERGIO ANTONIO GONZALEZ VENEGAS</w:t>
            </w:r>
          </w:p>
          <w:p w14:paraId="0D7C1D34" w14:textId="77777777" w:rsidR="00F2559F" w:rsidRDefault="00F2559F">
            <w:pPr>
              <w:spacing w:after="0" w:line="240" w:lineRule="auto"/>
              <w:jc w:val="center"/>
              <w:rPr>
                <w:rFonts w:cs="Arial"/>
                <w:sz w:val="20"/>
                <w:szCs w:val="20"/>
              </w:rPr>
            </w:pPr>
            <w:r>
              <w:rPr>
                <w:rFonts w:cs="Arial"/>
                <w:sz w:val="20"/>
                <w:szCs w:val="20"/>
              </w:rPr>
              <w:t>REGIDOR MUNICIPAL</w:t>
            </w:r>
          </w:p>
          <w:p w14:paraId="6D78F934" w14:textId="77777777" w:rsidR="00F2559F" w:rsidRDefault="00F2559F">
            <w:pPr>
              <w:spacing w:after="0" w:line="240" w:lineRule="auto"/>
              <w:rPr>
                <w:rFonts w:cs="Arial"/>
                <w:sz w:val="20"/>
                <w:szCs w:val="20"/>
              </w:rPr>
            </w:pPr>
          </w:p>
          <w:p w14:paraId="54FD2B43" w14:textId="77777777" w:rsidR="00F2559F" w:rsidRDefault="00F2559F">
            <w:pPr>
              <w:spacing w:after="0" w:line="240" w:lineRule="auto"/>
              <w:rPr>
                <w:rFonts w:cs="Arial"/>
                <w:sz w:val="20"/>
                <w:szCs w:val="20"/>
              </w:rPr>
            </w:pPr>
          </w:p>
        </w:tc>
      </w:tr>
      <w:tr w:rsidR="00F2559F" w14:paraId="48F7628E" w14:textId="77777777" w:rsidTr="00F2559F">
        <w:trPr>
          <w:trHeight w:val="1435"/>
        </w:trPr>
        <w:tc>
          <w:tcPr>
            <w:tcW w:w="4386" w:type="dxa"/>
            <w:hideMark/>
          </w:tcPr>
          <w:p w14:paraId="127179FD" w14:textId="77777777" w:rsidR="00F2559F" w:rsidRDefault="00F2559F">
            <w:pPr>
              <w:spacing w:after="0" w:line="240" w:lineRule="auto"/>
              <w:jc w:val="center"/>
              <w:rPr>
                <w:rFonts w:cs="Arial"/>
                <w:b/>
                <w:sz w:val="20"/>
                <w:szCs w:val="20"/>
              </w:rPr>
            </w:pPr>
            <w:r>
              <w:rPr>
                <w:rFonts w:cs="Arial"/>
                <w:b/>
                <w:sz w:val="20"/>
                <w:szCs w:val="20"/>
              </w:rPr>
              <w:t xml:space="preserve"> YOSELIN ALONDRA MARTINEZ HERNÁNDEZ</w:t>
            </w:r>
          </w:p>
          <w:p w14:paraId="26618D98" w14:textId="77777777" w:rsidR="00F2559F" w:rsidRDefault="00F2559F">
            <w:pPr>
              <w:spacing w:after="0" w:line="240" w:lineRule="auto"/>
              <w:jc w:val="center"/>
              <w:rPr>
                <w:rFonts w:cs="Arial"/>
                <w:sz w:val="20"/>
                <w:szCs w:val="20"/>
              </w:rPr>
            </w:pPr>
            <w:r>
              <w:rPr>
                <w:rFonts w:cs="Arial"/>
                <w:sz w:val="20"/>
                <w:szCs w:val="20"/>
              </w:rPr>
              <w:t>REGIDORA MUNICIPAL</w:t>
            </w:r>
          </w:p>
        </w:tc>
        <w:tc>
          <w:tcPr>
            <w:tcW w:w="4388" w:type="dxa"/>
            <w:hideMark/>
          </w:tcPr>
          <w:p w14:paraId="0781B9EB" w14:textId="77777777" w:rsidR="00F2559F" w:rsidRDefault="00F2559F">
            <w:pPr>
              <w:spacing w:after="0" w:line="240" w:lineRule="auto"/>
              <w:jc w:val="center"/>
              <w:rPr>
                <w:rFonts w:cs="Arial"/>
                <w:b/>
                <w:sz w:val="20"/>
                <w:szCs w:val="20"/>
              </w:rPr>
            </w:pPr>
            <w:r>
              <w:rPr>
                <w:rFonts w:cs="Arial"/>
                <w:b/>
                <w:sz w:val="20"/>
                <w:szCs w:val="20"/>
              </w:rPr>
              <w:t xml:space="preserve"> GILBERTO HERNÁNDEZ CRUZ </w:t>
            </w:r>
          </w:p>
          <w:p w14:paraId="16C61A9B" w14:textId="77777777" w:rsidR="00F2559F" w:rsidRDefault="00F2559F">
            <w:pPr>
              <w:spacing w:after="0" w:line="240" w:lineRule="auto"/>
              <w:jc w:val="center"/>
              <w:rPr>
                <w:rFonts w:cs="Arial"/>
                <w:sz w:val="20"/>
                <w:szCs w:val="20"/>
              </w:rPr>
            </w:pPr>
            <w:r>
              <w:rPr>
                <w:rFonts w:cs="Arial"/>
                <w:sz w:val="20"/>
                <w:szCs w:val="20"/>
              </w:rPr>
              <w:t>REGIDOR MUNICIPAL</w:t>
            </w:r>
          </w:p>
        </w:tc>
      </w:tr>
      <w:tr w:rsidR="00F2559F" w14:paraId="64B28172" w14:textId="77777777" w:rsidTr="00F2559F">
        <w:trPr>
          <w:trHeight w:val="1435"/>
        </w:trPr>
        <w:tc>
          <w:tcPr>
            <w:tcW w:w="8774" w:type="dxa"/>
            <w:gridSpan w:val="2"/>
          </w:tcPr>
          <w:p w14:paraId="558CCEE8" w14:textId="77777777" w:rsidR="00F2559F" w:rsidRDefault="00F2559F">
            <w:pPr>
              <w:spacing w:after="0" w:line="240" w:lineRule="auto"/>
              <w:jc w:val="center"/>
              <w:rPr>
                <w:rFonts w:cs="Arial"/>
                <w:b/>
                <w:sz w:val="20"/>
                <w:szCs w:val="20"/>
              </w:rPr>
            </w:pPr>
          </w:p>
          <w:p w14:paraId="15EA74A6" w14:textId="77777777" w:rsidR="00F2559F" w:rsidRDefault="00F2559F">
            <w:pPr>
              <w:spacing w:after="0" w:line="240" w:lineRule="auto"/>
              <w:jc w:val="center"/>
              <w:rPr>
                <w:rFonts w:cs="Arial"/>
                <w:b/>
                <w:sz w:val="20"/>
                <w:szCs w:val="20"/>
              </w:rPr>
            </w:pPr>
            <w:r>
              <w:rPr>
                <w:rFonts w:cs="Arial"/>
                <w:b/>
                <w:sz w:val="20"/>
                <w:szCs w:val="20"/>
              </w:rPr>
              <w:t>MTRA. GEMA HERNÁNDEZ LÓPEZ</w:t>
            </w:r>
          </w:p>
          <w:p w14:paraId="5E89BA07" w14:textId="77777777" w:rsidR="00F2559F" w:rsidRDefault="00F2559F">
            <w:pPr>
              <w:spacing w:after="0" w:line="240" w:lineRule="auto"/>
              <w:jc w:val="center"/>
              <w:rPr>
                <w:rFonts w:cs="Arial"/>
                <w:sz w:val="20"/>
                <w:szCs w:val="20"/>
              </w:rPr>
            </w:pPr>
            <w:r>
              <w:rPr>
                <w:rFonts w:cs="Arial"/>
                <w:sz w:val="20"/>
                <w:szCs w:val="20"/>
              </w:rPr>
              <w:t>REGIDORA MUNICIPAL</w:t>
            </w:r>
          </w:p>
        </w:tc>
      </w:tr>
    </w:tbl>
    <w:p w14:paraId="2F1CE9A0" w14:textId="77777777" w:rsidR="00F2559F" w:rsidRPr="00F2559F" w:rsidRDefault="00F2559F" w:rsidP="00F2559F">
      <w:pPr>
        <w:spacing w:after="0" w:line="240" w:lineRule="auto"/>
        <w:jc w:val="center"/>
        <w:rPr>
          <w:rFonts w:cs="Arial"/>
          <w:b/>
          <w:sz w:val="20"/>
          <w:szCs w:val="20"/>
        </w:rPr>
      </w:pPr>
      <w:r w:rsidRPr="00F2559F">
        <w:rPr>
          <w:rFonts w:cs="Arial"/>
          <w:b/>
          <w:sz w:val="20"/>
          <w:szCs w:val="20"/>
        </w:rPr>
        <w:t>LIC. LIZBETH ANEL ALPIZAR TAPIA</w:t>
      </w:r>
    </w:p>
    <w:p w14:paraId="033B7898" w14:textId="77777777" w:rsidR="00F2559F" w:rsidRPr="00F2559F" w:rsidRDefault="00F2559F" w:rsidP="00F2559F">
      <w:pPr>
        <w:spacing w:after="0" w:line="240" w:lineRule="auto"/>
        <w:jc w:val="center"/>
        <w:rPr>
          <w:rFonts w:cs="Arial"/>
          <w:sz w:val="20"/>
          <w:szCs w:val="20"/>
        </w:rPr>
      </w:pPr>
      <w:r w:rsidRPr="00F2559F">
        <w:rPr>
          <w:rFonts w:cs="Arial"/>
          <w:sz w:val="20"/>
          <w:szCs w:val="20"/>
        </w:rPr>
        <w:t>SECRETARIA GENERAL MUNICIPAL</w:t>
      </w:r>
    </w:p>
    <w:p w14:paraId="1B8E0E0D" w14:textId="77777777" w:rsidR="00F2559F" w:rsidRPr="00F2559F" w:rsidRDefault="00F2559F" w:rsidP="00F2559F">
      <w:pPr>
        <w:pStyle w:val="Prrafodelista"/>
        <w:spacing w:after="0" w:line="240" w:lineRule="auto"/>
        <w:jc w:val="center"/>
        <w:rPr>
          <w:rFonts w:cs="Arial"/>
          <w:sz w:val="20"/>
          <w:szCs w:val="20"/>
        </w:rPr>
      </w:pPr>
    </w:p>
    <w:p w14:paraId="33BDD05C" w14:textId="77777777" w:rsidR="00F2559F" w:rsidRPr="00F2559F" w:rsidRDefault="00F2559F" w:rsidP="00F2559F">
      <w:pPr>
        <w:pStyle w:val="Prrafodelista"/>
        <w:spacing w:after="0" w:line="240" w:lineRule="auto"/>
        <w:rPr>
          <w:rFonts w:cs="Arial"/>
          <w:sz w:val="20"/>
          <w:szCs w:val="20"/>
        </w:rPr>
      </w:pPr>
    </w:p>
    <w:p w14:paraId="13EF166B" w14:textId="77777777" w:rsidR="00F2559F" w:rsidRPr="00F2559F" w:rsidRDefault="00F2559F" w:rsidP="00F2559F">
      <w:pPr>
        <w:pStyle w:val="Prrafodelista"/>
        <w:spacing w:after="0" w:line="240" w:lineRule="auto"/>
        <w:rPr>
          <w:rFonts w:cs="Arial"/>
          <w:sz w:val="20"/>
          <w:szCs w:val="20"/>
        </w:rPr>
      </w:pPr>
    </w:p>
    <w:p w14:paraId="563BB4CD" w14:textId="77777777" w:rsidR="00F2559F" w:rsidRPr="00F2559F" w:rsidRDefault="00F2559F" w:rsidP="00F2559F">
      <w:pPr>
        <w:pStyle w:val="Prrafodelista"/>
        <w:spacing w:after="0" w:line="240" w:lineRule="auto"/>
        <w:rPr>
          <w:rFonts w:cs="Arial"/>
          <w:sz w:val="20"/>
          <w:szCs w:val="20"/>
        </w:rPr>
      </w:pPr>
    </w:p>
    <w:p w14:paraId="4B940393" w14:textId="77777777" w:rsidR="00F2559F" w:rsidRPr="00F2559F" w:rsidRDefault="00F2559F" w:rsidP="00F2559F">
      <w:pPr>
        <w:jc w:val="both"/>
        <w:rPr>
          <w:rFonts w:cs="Arial"/>
          <w:sz w:val="20"/>
          <w:szCs w:val="20"/>
        </w:rPr>
      </w:pPr>
      <w:r w:rsidRPr="00F2559F">
        <w:rPr>
          <w:rFonts w:cs="Arial"/>
          <w:sz w:val="20"/>
          <w:szCs w:val="20"/>
        </w:rPr>
        <w:t xml:space="preserve">En uso de las facultades que me confiere el artículo 60, fracción I, inciso a), de la Ley Orgánica Municipal, tengo a bien </w:t>
      </w:r>
      <w:r>
        <w:rPr>
          <w:rFonts w:cs="Arial"/>
          <w:sz w:val="20"/>
          <w:szCs w:val="20"/>
        </w:rPr>
        <w:t>promulgar el Presente Plan Municipal de Desarrollo</w:t>
      </w:r>
      <w:r w:rsidRPr="00F2559F">
        <w:rPr>
          <w:rFonts w:cs="Arial"/>
          <w:sz w:val="20"/>
          <w:szCs w:val="20"/>
        </w:rPr>
        <w:t xml:space="preserve"> </w:t>
      </w:r>
      <w:r>
        <w:rPr>
          <w:rFonts w:cs="Arial"/>
          <w:sz w:val="20"/>
          <w:szCs w:val="20"/>
        </w:rPr>
        <w:t xml:space="preserve">de Atitalaquia, Hidalgo, </w:t>
      </w:r>
      <w:r w:rsidRPr="00F2559F">
        <w:rPr>
          <w:rFonts w:cs="Arial"/>
          <w:sz w:val="20"/>
          <w:szCs w:val="20"/>
        </w:rPr>
        <w:t xml:space="preserve">por lo </w:t>
      </w:r>
      <w:proofErr w:type="gramStart"/>
      <w:r w:rsidRPr="00F2559F">
        <w:rPr>
          <w:rFonts w:cs="Arial"/>
          <w:sz w:val="20"/>
          <w:szCs w:val="20"/>
        </w:rPr>
        <w:t>tanto</w:t>
      </w:r>
      <w:proofErr w:type="gramEnd"/>
      <w:r w:rsidRPr="00F2559F">
        <w:rPr>
          <w:rFonts w:cs="Arial"/>
          <w:sz w:val="20"/>
          <w:szCs w:val="20"/>
        </w:rPr>
        <w:t xml:space="preserve"> mando se imprima, publique y circule para su exacta observancia y debido cumplimiento.</w:t>
      </w:r>
    </w:p>
    <w:p w14:paraId="0859F5D9" w14:textId="77777777" w:rsidR="00F2559F" w:rsidRPr="00F2559F" w:rsidRDefault="00F2559F" w:rsidP="00F2559F">
      <w:pPr>
        <w:pStyle w:val="Prrafodelista"/>
        <w:jc w:val="both"/>
        <w:rPr>
          <w:rFonts w:cs="Arial"/>
          <w:sz w:val="20"/>
          <w:szCs w:val="20"/>
        </w:rPr>
      </w:pPr>
    </w:p>
    <w:p w14:paraId="7E393855" w14:textId="77777777" w:rsidR="00F2559F" w:rsidRPr="00F2559F" w:rsidRDefault="00F2559F" w:rsidP="00F2559F">
      <w:pPr>
        <w:pStyle w:val="Prrafodelista"/>
        <w:rPr>
          <w:rFonts w:cs="Arial"/>
          <w:b/>
          <w:sz w:val="20"/>
          <w:szCs w:val="20"/>
        </w:rPr>
      </w:pPr>
    </w:p>
    <w:p w14:paraId="7432FF0D" w14:textId="77777777" w:rsidR="00F2559F" w:rsidRPr="00F2559F" w:rsidRDefault="00F2559F" w:rsidP="00F2559F">
      <w:pPr>
        <w:pStyle w:val="Prrafodelista"/>
        <w:spacing w:after="0"/>
        <w:jc w:val="center"/>
        <w:rPr>
          <w:rFonts w:cs="Arial"/>
          <w:b/>
          <w:sz w:val="20"/>
          <w:szCs w:val="20"/>
        </w:rPr>
      </w:pPr>
      <w:r w:rsidRPr="00F2559F">
        <w:rPr>
          <w:rFonts w:cs="Arial"/>
          <w:b/>
          <w:sz w:val="20"/>
          <w:szCs w:val="20"/>
        </w:rPr>
        <w:t>CLAUDIA ARISBEE SANDOVAL RAMIREZ</w:t>
      </w:r>
    </w:p>
    <w:p w14:paraId="636F7E65" w14:textId="77777777" w:rsidR="00F2559F" w:rsidRPr="00F2559F" w:rsidRDefault="00F2559F" w:rsidP="00F2559F">
      <w:pPr>
        <w:pStyle w:val="Prrafodelista"/>
        <w:spacing w:after="0"/>
        <w:jc w:val="center"/>
        <w:rPr>
          <w:rFonts w:eastAsia="Arial MT" w:cs="Arial"/>
          <w:spacing w:val="1"/>
          <w:sz w:val="20"/>
          <w:szCs w:val="20"/>
        </w:rPr>
      </w:pPr>
      <w:r w:rsidRPr="00F2559F">
        <w:rPr>
          <w:rFonts w:cs="Arial"/>
          <w:sz w:val="20"/>
          <w:szCs w:val="20"/>
        </w:rPr>
        <w:t>PRESIDENTA MUNICIPAL CONSTITUCIONAL.</w:t>
      </w:r>
    </w:p>
    <w:p w14:paraId="4750DF74" w14:textId="77777777" w:rsidR="00F2559F" w:rsidRPr="00F2559F" w:rsidRDefault="00F2559F" w:rsidP="00F2559F">
      <w:pPr>
        <w:pStyle w:val="Prrafodelista"/>
        <w:jc w:val="both"/>
        <w:rPr>
          <w:rFonts w:eastAsia="Arial MT" w:cs="Arial"/>
          <w:spacing w:val="1"/>
          <w:sz w:val="20"/>
          <w:szCs w:val="20"/>
        </w:rPr>
      </w:pPr>
    </w:p>
    <w:p w14:paraId="04993B2A" w14:textId="77777777" w:rsidR="00F2559F" w:rsidRPr="00F2559F" w:rsidRDefault="00F2559F" w:rsidP="00F2559F">
      <w:pPr>
        <w:pStyle w:val="Prrafodelista"/>
        <w:jc w:val="both"/>
        <w:rPr>
          <w:rFonts w:eastAsia="Arial MT" w:cs="Arial"/>
          <w:spacing w:val="1"/>
          <w:sz w:val="20"/>
          <w:szCs w:val="20"/>
        </w:rPr>
      </w:pPr>
    </w:p>
    <w:p w14:paraId="057F5B74" w14:textId="77777777" w:rsidR="00F2559F" w:rsidRDefault="00F2559F" w:rsidP="00CD0465">
      <w:pPr>
        <w:jc w:val="both"/>
        <w:rPr>
          <w:rFonts w:cs="Arial"/>
          <w:sz w:val="20"/>
          <w:szCs w:val="20"/>
        </w:rPr>
      </w:pPr>
      <w:r w:rsidRPr="00F2559F">
        <w:rPr>
          <w:rFonts w:cs="Arial"/>
          <w:sz w:val="20"/>
          <w:szCs w:val="20"/>
        </w:rPr>
        <w:t xml:space="preserve">Con fundamento y en uso de las facultades que me son conferidas por lo dispuesto en la fracción V del artículo 98 de la Ley Orgánica Municipal para el Estado de Hidalgo, tengo a bien refrendar el presente </w:t>
      </w:r>
      <w:r w:rsidR="00CD0465">
        <w:rPr>
          <w:rFonts w:cs="Arial"/>
          <w:sz w:val="20"/>
          <w:szCs w:val="20"/>
        </w:rPr>
        <w:t>Plan Municipal de Desarrollo</w:t>
      </w:r>
      <w:r w:rsidR="00CD0465" w:rsidRPr="00F2559F">
        <w:rPr>
          <w:rFonts w:cs="Arial"/>
          <w:sz w:val="20"/>
          <w:szCs w:val="20"/>
        </w:rPr>
        <w:t xml:space="preserve"> </w:t>
      </w:r>
      <w:r w:rsidR="00CD0465">
        <w:rPr>
          <w:rFonts w:cs="Arial"/>
          <w:sz w:val="20"/>
          <w:szCs w:val="20"/>
        </w:rPr>
        <w:t>de Atitalaquia, Hidalgo.</w:t>
      </w:r>
    </w:p>
    <w:p w14:paraId="01E43687" w14:textId="77777777" w:rsidR="00CD0465" w:rsidRPr="00F2559F" w:rsidRDefault="00CD0465" w:rsidP="00CD0465">
      <w:pPr>
        <w:jc w:val="both"/>
        <w:rPr>
          <w:rFonts w:eastAsia="Arial MT" w:cs="Arial"/>
          <w:spacing w:val="1"/>
          <w:sz w:val="20"/>
          <w:szCs w:val="20"/>
        </w:rPr>
      </w:pPr>
    </w:p>
    <w:p w14:paraId="2B0C942A" w14:textId="77777777" w:rsidR="00F2559F" w:rsidRPr="00F2559F" w:rsidRDefault="00F2559F" w:rsidP="00F2559F">
      <w:pPr>
        <w:pStyle w:val="Prrafodelista"/>
        <w:jc w:val="both"/>
        <w:rPr>
          <w:rFonts w:eastAsia="Arial MT" w:cs="Arial"/>
          <w:spacing w:val="1"/>
          <w:sz w:val="20"/>
          <w:szCs w:val="20"/>
        </w:rPr>
      </w:pPr>
    </w:p>
    <w:p w14:paraId="1C9CCECD" w14:textId="77777777" w:rsidR="00F2559F" w:rsidRPr="00F2559F" w:rsidRDefault="00F2559F" w:rsidP="00F2559F">
      <w:pPr>
        <w:pStyle w:val="Prrafodelista"/>
        <w:spacing w:after="0" w:line="240" w:lineRule="auto"/>
        <w:jc w:val="center"/>
        <w:rPr>
          <w:rFonts w:eastAsiaTheme="minorHAnsi" w:cs="Arial"/>
          <w:b/>
          <w:sz w:val="20"/>
          <w:szCs w:val="20"/>
        </w:rPr>
      </w:pPr>
      <w:r w:rsidRPr="00F2559F">
        <w:rPr>
          <w:rFonts w:cs="Arial"/>
          <w:b/>
          <w:sz w:val="20"/>
          <w:szCs w:val="20"/>
        </w:rPr>
        <w:t>LIC. LIZBETH ANEL ALPIZAR TAPIA</w:t>
      </w:r>
    </w:p>
    <w:p w14:paraId="46B65A26" w14:textId="77777777" w:rsidR="00F2559F" w:rsidRPr="00F2559F" w:rsidRDefault="00F2559F" w:rsidP="00F2559F">
      <w:pPr>
        <w:pStyle w:val="Prrafodelista"/>
        <w:spacing w:after="0" w:line="240" w:lineRule="auto"/>
        <w:jc w:val="center"/>
        <w:rPr>
          <w:rFonts w:cs="Arial"/>
          <w:sz w:val="20"/>
          <w:szCs w:val="20"/>
        </w:rPr>
      </w:pPr>
      <w:r w:rsidRPr="00F2559F">
        <w:rPr>
          <w:rFonts w:cs="Arial"/>
          <w:sz w:val="20"/>
          <w:szCs w:val="20"/>
        </w:rPr>
        <w:t>SECRETARIA GENERAL MUNICIPAL</w:t>
      </w:r>
    </w:p>
    <w:sectPr w:rsidR="00F2559F" w:rsidRPr="00F2559F">
      <w:headerReference w:type="even" r:id="rId2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4C2" w14:textId="77777777" w:rsidR="00801F6A" w:rsidRDefault="00801F6A">
      <w:pPr>
        <w:spacing w:line="240" w:lineRule="auto"/>
      </w:pPr>
      <w:r>
        <w:separator/>
      </w:r>
    </w:p>
  </w:endnote>
  <w:endnote w:type="continuationSeparator" w:id="0">
    <w:p w14:paraId="4CA10E51" w14:textId="77777777" w:rsidR="00801F6A" w:rsidRDefault="00801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ravek">
    <w:altName w:val="Times New Roman"/>
    <w:charset w:val="00"/>
    <w:family w:val="roman"/>
    <w:pitch w:val="default"/>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5659" w14:textId="77777777" w:rsidR="00801F6A" w:rsidRDefault="00801F6A">
      <w:pPr>
        <w:spacing w:after="0"/>
      </w:pPr>
      <w:r>
        <w:separator/>
      </w:r>
    </w:p>
  </w:footnote>
  <w:footnote w:type="continuationSeparator" w:id="0">
    <w:p w14:paraId="0C78A759" w14:textId="77777777" w:rsidR="00801F6A" w:rsidRDefault="00801F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24A6" w14:textId="77777777" w:rsidR="00801F6A" w:rsidRDefault="00801F6A">
    <w:pPr>
      <w:pStyle w:val="Encabezado"/>
    </w:pPr>
  </w:p>
  <w:p w14:paraId="019EB32C" w14:textId="77777777" w:rsidR="00801F6A" w:rsidRDefault="00801F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C46"/>
    <w:multiLevelType w:val="multilevel"/>
    <w:tmpl w:val="03C01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3B02FD"/>
    <w:multiLevelType w:val="multilevel"/>
    <w:tmpl w:val="213B0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4F2DFB"/>
    <w:multiLevelType w:val="multilevel"/>
    <w:tmpl w:val="364F2D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A44F05"/>
    <w:multiLevelType w:val="multilevel"/>
    <w:tmpl w:val="37A44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6E5DF7"/>
    <w:multiLevelType w:val="multilevel"/>
    <w:tmpl w:val="3D6E5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F407E31"/>
    <w:multiLevelType w:val="multilevel"/>
    <w:tmpl w:val="4F407E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CE2A17"/>
    <w:multiLevelType w:val="multilevel"/>
    <w:tmpl w:val="5FCE2A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204820"/>
    <w:multiLevelType w:val="multilevel"/>
    <w:tmpl w:val="7B20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6503856">
    <w:abstractNumId w:val="3"/>
  </w:num>
  <w:num w:numId="2" w16cid:durableId="1066614159">
    <w:abstractNumId w:val="2"/>
  </w:num>
  <w:num w:numId="3" w16cid:durableId="2081058431">
    <w:abstractNumId w:val="1"/>
  </w:num>
  <w:num w:numId="4" w16cid:durableId="1930961027">
    <w:abstractNumId w:val="4"/>
  </w:num>
  <w:num w:numId="5" w16cid:durableId="1829050189">
    <w:abstractNumId w:val="0"/>
  </w:num>
  <w:num w:numId="6" w16cid:durableId="828864288">
    <w:abstractNumId w:val="7"/>
  </w:num>
  <w:num w:numId="7" w16cid:durableId="228348041">
    <w:abstractNumId w:val="5"/>
  </w:num>
  <w:num w:numId="8" w16cid:durableId="801576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484"/>
    <w:rsid w:val="00003D0D"/>
    <w:rsid w:val="000079CD"/>
    <w:rsid w:val="00007CB9"/>
    <w:rsid w:val="00011A09"/>
    <w:rsid w:val="000146E5"/>
    <w:rsid w:val="000168F7"/>
    <w:rsid w:val="00025C46"/>
    <w:rsid w:val="00025FD7"/>
    <w:rsid w:val="00033F50"/>
    <w:rsid w:val="00045097"/>
    <w:rsid w:val="00046658"/>
    <w:rsid w:val="00047240"/>
    <w:rsid w:val="000500B1"/>
    <w:rsid w:val="00052D08"/>
    <w:rsid w:val="00053C29"/>
    <w:rsid w:val="0005539C"/>
    <w:rsid w:val="0005682D"/>
    <w:rsid w:val="00061442"/>
    <w:rsid w:val="000614CE"/>
    <w:rsid w:val="000730C0"/>
    <w:rsid w:val="00075B0F"/>
    <w:rsid w:val="0008247E"/>
    <w:rsid w:val="00082AEA"/>
    <w:rsid w:val="00083C89"/>
    <w:rsid w:val="00087B59"/>
    <w:rsid w:val="00087D11"/>
    <w:rsid w:val="000903DB"/>
    <w:rsid w:val="00090DBC"/>
    <w:rsid w:val="00095903"/>
    <w:rsid w:val="000A20FE"/>
    <w:rsid w:val="000A61B8"/>
    <w:rsid w:val="000B0D9B"/>
    <w:rsid w:val="000B3E31"/>
    <w:rsid w:val="000B4C09"/>
    <w:rsid w:val="000C1BB8"/>
    <w:rsid w:val="000C5E3D"/>
    <w:rsid w:val="000D00A1"/>
    <w:rsid w:val="000D31AE"/>
    <w:rsid w:val="000D5949"/>
    <w:rsid w:val="000D5E6F"/>
    <w:rsid w:val="000D7858"/>
    <w:rsid w:val="000E5615"/>
    <w:rsid w:val="00101CFE"/>
    <w:rsid w:val="0010413E"/>
    <w:rsid w:val="001046B9"/>
    <w:rsid w:val="00104A91"/>
    <w:rsid w:val="00104FAE"/>
    <w:rsid w:val="00106B3F"/>
    <w:rsid w:val="001117E8"/>
    <w:rsid w:val="0011217B"/>
    <w:rsid w:val="00112F14"/>
    <w:rsid w:val="00116EA8"/>
    <w:rsid w:val="001214F6"/>
    <w:rsid w:val="0012237A"/>
    <w:rsid w:val="00122918"/>
    <w:rsid w:val="0012586A"/>
    <w:rsid w:val="00125DE1"/>
    <w:rsid w:val="00131535"/>
    <w:rsid w:val="00131B4C"/>
    <w:rsid w:val="00135F84"/>
    <w:rsid w:val="00140144"/>
    <w:rsid w:val="00140651"/>
    <w:rsid w:val="0014721B"/>
    <w:rsid w:val="00151F3F"/>
    <w:rsid w:val="00154E6B"/>
    <w:rsid w:val="00165532"/>
    <w:rsid w:val="00171CF3"/>
    <w:rsid w:val="0017481D"/>
    <w:rsid w:val="0017631A"/>
    <w:rsid w:val="00176545"/>
    <w:rsid w:val="00177E10"/>
    <w:rsid w:val="00182154"/>
    <w:rsid w:val="00183E6E"/>
    <w:rsid w:val="00184044"/>
    <w:rsid w:val="00184D58"/>
    <w:rsid w:val="0019020D"/>
    <w:rsid w:val="00191978"/>
    <w:rsid w:val="0019423B"/>
    <w:rsid w:val="00194FAF"/>
    <w:rsid w:val="00197168"/>
    <w:rsid w:val="001A7319"/>
    <w:rsid w:val="001A7655"/>
    <w:rsid w:val="001B09AA"/>
    <w:rsid w:val="001B4EEC"/>
    <w:rsid w:val="001B5772"/>
    <w:rsid w:val="001C0F56"/>
    <w:rsid w:val="001C3A67"/>
    <w:rsid w:val="001C5848"/>
    <w:rsid w:val="001D10A0"/>
    <w:rsid w:val="001D4746"/>
    <w:rsid w:val="001E3106"/>
    <w:rsid w:val="001F372D"/>
    <w:rsid w:val="00201170"/>
    <w:rsid w:val="00201E16"/>
    <w:rsid w:val="00204F29"/>
    <w:rsid w:val="002074BA"/>
    <w:rsid w:val="0020753B"/>
    <w:rsid w:val="00207782"/>
    <w:rsid w:val="00210F76"/>
    <w:rsid w:val="002114B2"/>
    <w:rsid w:val="0022059E"/>
    <w:rsid w:val="0022066C"/>
    <w:rsid w:val="002206DB"/>
    <w:rsid w:val="00223F5F"/>
    <w:rsid w:val="0022420C"/>
    <w:rsid w:val="00224659"/>
    <w:rsid w:val="00227900"/>
    <w:rsid w:val="00231E0D"/>
    <w:rsid w:val="0024288F"/>
    <w:rsid w:val="00246957"/>
    <w:rsid w:val="0024779D"/>
    <w:rsid w:val="0025059C"/>
    <w:rsid w:val="00252BE4"/>
    <w:rsid w:val="00254F22"/>
    <w:rsid w:val="00260074"/>
    <w:rsid w:val="00263C5E"/>
    <w:rsid w:val="002660E7"/>
    <w:rsid w:val="002739C1"/>
    <w:rsid w:val="00277205"/>
    <w:rsid w:val="002808B9"/>
    <w:rsid w:val="002820DA"/>
    <w:rsid w:val="002841B5"/>
    <w:rsid w:val="002843B1"/>
    <w:rsid w:val="0029047E"/>
    <w:rsid w:val="00291B1B"/>
    <w:rsid w:val="00294268"/>
    <w:rsid w:val="00294F26"/>
    <w:rsid w:val="00295F90"/>
    <w:rsid w:val="0029702B"/>
    <w:rsid w:val="002A0828"/>
    <w:rsid w:val="002A171B"/>
    <w:rsid w:val="002B2896"/>
    <w:rsid w:val="002B7993"/>
    <w:rsid w:val="002B7D16"/>
    <w:rsid w:val="002C2218"/>
    <w:rsid w:val="002C2ACD"/>
    <w:rsid w:val="002C30B4"/>
    <w:rsid w:val="002C63A4"/>
    <w:rsid w:val="002C7BF4"/>
    <w:rsid w:val="002D12F4"/>
    <w:rsid w:val="002D6BCA"/>
    <w:rsid w:val="002D6EC1"/>
    <w:rsid w:val="002E116E"/>
    <w:rsid w:val="002E5E80"/>
    <w:rsid w:val="002F039B"/>
    <w:rsid w:val="002F4C67"/>
    <w:rsid w:val="002F7C92"/>
    <w:rsid w:val="003047C4"/>
    <w:rsid w:val="00310031"/>
    <w:rsid w:val="00310962"/>
    <w:rsid w:val="00314512"/>
    <w:rsid w:val="00315E05"/>
    <w:rsid w:val="00316645"/>
    <w:rsid w:val="00321F2C"/>
    <w:rsid w:val="0032435F"/>
    <w:rsid w:val="00324B10"/>
    <w:rsid w:val="003255E9"/>
    <w:rsid w:val="00327ACD"/>
    <w:rsid w:val="00332368"/>
    <w:rsid w:val="00341D46"/>
    <w:rsid w:val="00342ECD"/>
    <w:rsid w:val="00342F3F"/>
    <w:rsid w:val="00343177"/>
    <w:rsid w:val="00345068"/>
    <w:rsid w:val="003460B1"/>
    <w:rsid w:val="00346D78"/>
    <w:rsid w:val="00350A69"/>
    <w:rsid w:val="00355879"/>
    <w:rsid w:val="003560DD"/>
    <w:rsid w:val="003568A4"/>
    <w:rsid w:val="00357721"/>
    <w:rsid w:val="003625B9"/>
    <w:rsid w:val="00362BA5"/>
    <w:rsid w:val="00363C92"/>
    <w:rsid w:val="003657E3"/>
    <w:rsid w:val="003661E6"/>
    <w:rsid w:val="00370797"/>
    <w:rsid w:val="00371C0D"/>
    <w:rsid w:val="0037798D"/>
    <w:rsid w:val="00381842"/>
    <w:rsid w:val="00383894"/>
    <w:rsid w:val="00384D90"/>
    <w:rsid w:val="0038529F"/>
    <w:rsid w:val="0038713F"/>
    <w:rsid w:val="0038717C"/>
    <w:rsid w:val="00392198"/>
    <w:rsid w:val="00393ACC"/>
    <w:rsid w:val="00394CB7"/>
    <w:rsid w:val="00396010"/>
    <w:rsid w:val="003967F8"/>
    <w:rsid w:val="003A12A3"/>
    <w:rsid w:val="003A1C83"/>
    <w:rsid w:val="003B2FA6"/>
    <w:rsid w:val="003B38AA"/>
    <w:rsid w:val="003B4F74"/>
    <w:rsid w:val="003B7356"/>
    <w:rsid w:val="003B7EA2"/>
    <w:rsid w:val="003C031E"/>
    <w:rsid w:val="003C0CD6"/>
    <w:rsid w:val="003C29D4"/>
    <w:rsid w:val="003C6157"/>
    <w:rsid w:val="003D0757"/>
    <w:rsid w:val="003D3FA5"/>
    <w:rsid w:val="003D6F2A"/>
    <w:rsid w:val="003E05D3"/>
    <w:rsid w:val="003E2171"/>
    <w:rsid w:val="003E4E8C"/>
    <w:rsid w:val="003E75E0"/>
    <w:rsid w:val="003E7776"/>
    <w:rsid w:val="003F0226"/>
    <w:rsid w:val="003F651E"/>
    <w:rsid w:val="0040095F"/>
    <w:rsid w:val="00401484"/>
    <w:rsid w:val="00404032"/>
    <w:rsid w:val="004061A8"/>
    <w:rsid w:val="00412C68"/>
    <w:rsid w:val="004171CD"/>
    <w:rsid w:val="0042377C"/>
    <w:rsid w:val="00427DF7"/>
    <w:rsid w:val="00436828"/>
    <w:rsid w:val="00437A1E"/>
    <w:rsid w:val="00437CA3"/>
    <w:rsid w:val="00440274"/>
    <w:rsid w:val="00441F06"/>
    <w:rsid w:val="00442A26"/>
    <w:rsid w:val="00442EB5"/>
    <w:rsid w:val="004472C0"/>
    <w:rsid w:val="00447AFF"/>
    <w:rsid w:val="00447B4B"/>
    <w:rsid w:val="00450C22"/>
    <w:rsid w:val="00452059"/>
    <w:rsid w:val="00452E6A"/>
    <w:rsid w:val="00453E17"/>
    <w:rsid w:val="004660F9"/>
    <w:rsid w:val="00466B4E"/>
    <w:rsid w:val="00473A6C"/>
    <w:rsid w:val="00480C70"/>
    <w:rsid w:val="004813D2"/>
    <w:rsid w:val="004819EF"/>
    <w:rsid w:val="00481A90"/>
    <w:rsid w:val="00486812"/>
    <w:rsid w:val="00492A07"/>
    <w:rsid w:val="0049487F"/>
    <w:rsid w:val="0049660E"/>
    <w:rsid w:val="00496F5E"/>
    <w:rsid w:val="00497856"/>
    <w:rsid w:val="004A1C4C"/>
    <w:rsid w:val="004A3974"/>
    <w:rsid w:val="004A4879"/>
    <w:rsid w:val="004A5DC1"/>
    <w:rsid w:val="004A7519"/>
    <w:rsid w:val="004A7755"/>
    <w:rsid w:val="004B56CE"/>
    <w:rsid w:val="004B6562"/>
    <w:rsid w:val="004B6C76"/>
    <w:rsid w:val="004C2EE4"/>
    <w:rsid w:val="004C6F6E"/>
    <w:rsid w:val="004D0162"/>
    <w:rsid w:val="004D71EF"/>
    <w:rsid w:val="004E1386"/>
    <w:rsid w:val="004E30AB"/>
    <w:rsid w:val="004E51B1"/>
    <w:rsid w:val="004F3C75"/>
    <w:rsid w:val="004F56D9"/>
    <w:rsid w:val="004F6367"/>
    <w:rsid w:val="004F6FDF"/>
    <w:rsid w:val="00501A04"/>
    <w:rsid w:val="00503307"/>
    <w:rsid w:val="00504E86"/>
    <w:rsid w:val="005123B5"/>
    <w:rsid w:val="0051581C"/>
    <w:rsid w:val="005179F1"/>
    <w:rsid w:val="00520B99"/>
    <w:rsid w:val="0052354F"/>
    <w:rsid w:val="00523877"/>
    <w:rsid w:val="00526097"/>
    <w:rsid w:val="00530F8C"/>
    <w:rsid w:val="00540AC7"/>
    <w:rsid w:val="00541A0D"/>
    <w:rsid w:val="00543408"/>
    <w:rsid w:val="00551790"/>
    <w:rsid w:val="00556D17"/>
    <w:rsid w:val="00562A16"/>
    <w:rsid w:val="00564A8B"/>
    <w:rsid w:val="00564AB1"/>
    <w:rsid w:val="00585ACA"/>
    <w:rsid w:val="0059128F"/>
    <w:rsid w:val="005A2540"/>
    <w:rsid w:val="005B54F9"/>
    <w:rsid w:val="005D6EE0"/>
    <w:rsid w:val="005D79DA"/>
    <w:rsid w:val="005E01FB"/>
    <w:rsid w:val="005E16E8"/>
    <w:rsid w:val="005E4B1F"/>
    <w:rsid w:val="005E4DCD"/>
    <w:rsid w:val="005E4FF4"/>
    <w:rsid w:val="005E7DE8"/>
    <w:rsid w:val="005F154B"/>
    <w:rsid w:val="005F398D"/>
    <w:rsid w:val="005F44D2"/>
    <w:rsid w:val="005F52A3"/>
    <w:rsid w:val="00601D5C"/>
    <w:rsid w:val="00607CA8"/>
    <w:rsid w:val="00610066"/>
    <w:rsid w:val="00610DB8"/>
    <w:rsid w:val="006155F4"/>
    <w:rsid w:val="0061707B"/>
    <w:rsid w:val="006178C2"/>
    <w:rsid w:val="00620D34"/>
    <w:rsid w:val="006225BE"/>
    <w:rsid w:val="00623B33"/>
    <w:rsid w:val="006267C5"/>
    <w:rsid w:val="00626866"/>
    <w:rsid w:val="00627B97"/>
    <w:rsid w:val="00634DFC"/>
    <w:rsid w:val="00634F94"/>
    <w:rsid w:val="006358BF"/>
    <w:rsid w:val="00635E1B"/>
    <w:rsid w:val="006435E3"/>
    <w:rsid w:val="006505DE"/>
    <w:rsid w:val="006506EC"/>
    <w:rsid w:val="00655906"/>
    <w:rsid w:val="00657144"/>
    <w:rsid w:val="00662CC3"/>
    <w:rsid w:val="006648EB"/>
    <w:rsid w:val="00666804"/>
    <w:rsid w:val="006701DC"/>
    <w:rsid w:val="00673F1A"/>
    <w:rsid w:val="00674546"/>
    <w:rsid w:val="00676D7F"/>
    <w:rsid w:val="00680D41"/>
    <w:rsid w:val="00682199"/>
    <w:rsid w:val="00684E80"/>
    <w:rsid w:val="00691CCF"/>
    <w:rsid w:val="00693183"/>
    <w:rsid w:val="00693F5F"/>
    <w:rsid w:val="00697C6B"/>
    <w:rsid w:val="006A226D"/>
    <w:rsid w:val="006A22A1"/>
    <w:rsid w:val="006B0837"/>
    <w:rsid w:val="006B426B"/>
    <w:rsid w:val="006B4F3D"/>
    <w:rsid w:val="006C124E"/>
    <w:rsid w:val="006C1BB7"/>
    <w:rsid w:val="006D3CB0"/>
    <w:rsid w:val="006E15D2"/>
    <w:rsid w:val="006E718A"/>
    <w:rsid w:val="006F79FF"/>
    <w:rsid w:val="00703F5C"/>
    <w:rsid w:val="007052B2"/>
    <w:rsid w:val="0070674B"/>
    <w:rsid w:val="00706856"/>
    <w:rsid w:val="00714BAC"/>
    <w:rsid w:val="00716131"/>
    <w:rsid w:val="00716E4C"/>
    <w:rsid w:val="00722D9B"/>
    <w:rsid w:val="00724E81"/>
    <w:rsid w:val="00725431"/>
    <w:rsid w:val="007342FB"/>
    <w:rsid w:val="007363CB"/>
    <w:rsid w:val="007375B2"/>
    <w:rsid w:val="00743E3B"/>
    <w:rsid w:val="007519CD"/>
    <w:rsid w:val="00762810"/>
    <w:rsid w:val="00765516"/>
    <w:rsid w:val="00765ABC"/>
    <w:rsid w:val="00767704"/>
    <w:rsid w:val="00767CE0"/>
    <w:rsid w:val="00773219"/>
    <w:rsid w:val="00782DBB"/>
    <w:rsid w:val="00784A6E"/>
    <w:rsid w:val="007865F8"/>
    <w:rsid w:val="00786F6C"/>
    <w:rsid w:val="007929CA"/>
    <w:rsid w:val="00792AA0"/>
    <w:rsid w:val="00793773"/>
    <w:rsid w:val="007937B8"/>
    <w:rsid w:val="007943F5"/>
    <w:rsid w:val="007A2579"/>
    <w:rsid w:val="007A2B34"/>
    <w:rsid w:val="007A5D0B"/>
    <w:rsid w:val="007A6600"/>
    <w:rsid w:val="007A6ED0"/>
    <w:rsid w:val="007B0033"/>
    <w:rsid w:val="007B01F2"/>
    <w:rsid w:val="007B0DFB"/>
    <w:rsid w:val="007B3CE8"/>
    <w:rsid w:val="007C2145"/>
    <w:rsid w:val="007C257D"/>
    <w:rsid w:val="007C3987"/>
    <w:rsid w:val="007D4E23"/>
    <w:rsid w:val="007D64FF"/>
    <w:rsid w:val="007E1A66"/>
    <w:rsid w:val="007E5DF3"/>
    <w:rsid w:val="007F2FB5"/>
    <w:rsid w:val="007F4182"/>
    <w:rsid w:val="007F420B"/>
    <w:rsid w:val="007F53B0"/>
    <w:rsid w:val="007F7BD4"/>
    <w:rsid w:val="008004B2"/>
    <w:rsid w:val="00801F6A"/>
    <w:rsid w:val="00804C18"/>
    <w:rsid w:val="008128F6"/>
    <w:rsid w:val="00817791"/>
    <w:rsid w:val="00820FED"/>
    <w:rsid w:val="008212FB"/>
    <w:rsid w:val="0082178C"/>
    <w:rsid w:val="0082522D"/>
    <w:rsid w:val="008275FB"/>
    <w:rsid w:val="00832F8F"/>
    <w:rsid w:val="00837679"/>
    <w:rsid w:val="00840DAC"/>
    <w:rsid w:val="008459E6"/>
    <w:rsid w:val="00847EAD"/>
    <w:rsid w:val="008500AA"/>
    <w:rsid w:val="0085012F"/>
    <w:rsid w:val="00854178"/>
    <w:rsid w:val="00863212"/>
    <w:rsid w:val="0087033F"/>
    <w:rsid w:val="00871308"/>
    <w:rsid w:val="00872B19"/>
    <w:rsid w:val="00872EFD"/>
    <w:rsid w:val="00874513"/>
    <w:rsid w:val="00881028"/>
    <w:rsid w:val="00882E4D"/>
    <w:rsid w:val="00883238"/>
    <w:rsid w:val="008843E4"/>
    <w:rsid w:val="008849FF"/>
    <w:rsid w:val="00884CAB"/>
    <w:rsid w:val="00886588"/>
    <w:rsid w:val="00886EFB"/>
    <w:rsid w:val="00891DC6"/>
    <w:rsid w:val="008961EE"/>
    <w:rsid w:val="008A2B60"/>
    <w:rsid w:val="008A3C48"/>
    <w:rsid w:val="008A4484"/>
    <w:rsid w:val="008A4720"/>
    <w:rsid w:val="008A6C8F"/>
    <w:rsid w:val="008A743A"/>
    <w:rsid w:val="008A7E0C"/>
    <w:rsid w:val="008B345D"/>
    <w:rsid w:val="008B4FA1"/>
    <w:rsid w:val="008B59C2"/>
    <w:rsid w:val="008B5A03"/>
    <w:rsid w:val="008B7A13"/>
    <w:rsid w:val="008C17F1"/>
    <w:rsid w:val="008C2F18"/>
    <w:rsid w:val="008C5C68"/>
    <w:rsid w:val="008E057B"/>
    <w:rsid w:val="008E70D2"/>
    <w:rsid w:val="008F7AB7"/>
    <w:rsid w:val="009000D7"/>
    <w:rsid w:val="009003BC"/>
    <w:rsid w:val="00904BB8"/>
    <w:rsid w:val="00911448"/>
    <w:rsid w:val="00914A76"/>
    <w:rsid w:val="0091529C"/>
    <w:rsid w:val="00917283"/>
    <w:rsid w:val="00924D30"/>
    <w:rsid w:val="00925176"/>
    <w:rsid w:val="00927BDC"/>
    <w:rsid w:val="00934399"/>
    <w:rsid w:val="00941059"/>
    <w:rsid w:val="00941EDD"/>
    <w:rsid w:val="0094441B"/>
    <w:rsid w:val="00946077"/>
    <w:rsid w:val="00946B17"/>
    <w:rsid w:val="00947EC5"/>
    <w:rsid w:val="00951D0F"/>
    <w:rsid w:val="009520D2"/>
    <w:rsid w:val="00953EEC"/>
    <w:rsid w:val="00954FDA"/>
    <w:rsid w:val="00964138"/>
    <w:rsid w:val="00970271"/>
    <w:rsid w:val="009719CC"/>
    <w:rsid w:val="00974B8C"/>
    <w:rsid w:val="00974F34"/>
    <w:rsid w:val="00976C50"/>
    <w:rsid w:val="0098025B"/>
    <w:rsid w:val="00983755"/>
    <w:rsid w:val="0098420A"/>
    <w:rsid w:val="00996196"/>
    <w:rsid w:val="0099770B"/>
    <w:rsid w:val="0099781B"/>
    <w:rsid w:val="00997D89"/>
    <w:rsid w:val="009A0FCA"/>
    <w:rsid w:val="009A29A1"/>
    <w:rsid w:val="009A2E32"/>
    <w:rsid w:val="009A7B9F"/>
    <w:rsid w:val="009B0634"/>
    <w:rsid w:val="009B175E"/>
    <w:rsid w:val="009B354B"/>
    <w:rsid w:val="009B505B"/>
    <w:rsid w:val="009B5631"/>
    <w:rsid w:val="009B583E"/>
    <w:rsid w:val="009B6237"/>
    <w:rsid w:val="009C7992"/>
    <w:rsid w:val="009D19C2"/>
    <w:rsid w:val="009D32AB"/>
    <w:rsid w:val="009D6FC0"/>
    <w:rsid w:val="009E09D5"/>
    <w:rsid w:val="009E5117"/>
    <w:rsid w:val="009E5813"/>
    <w:rsid w:val="009E5E08"/>
    <w:rsid w:val="00A0434F"/>
    <w:rsid w:val="00A0727D"/>
    <w:rsid w:val="00A2295B"/>
    <w:rsid w:val="00A2593B"/>
    <w:rsid w:val="00A269BA"/>
    <w:rsid w:val="00A26CDF"/>
    <w:rsid w:val="00A27FF2"/>
    <w:rsid w:val="00A3181E"/>
    <w:rsid w:val="00A3246F"/>
    <w:rsid w:val="00A3742C"/>
    <w:rsid w:val="00A377D9"/>
    <w:rsid w:val="00A513AE"/>
    <w:rsid w:val="00A54524"/>
    <w:rsid w:val="00A604F0"/>
    <w:rsid w:val="00A60BEC"/>
    <w:rsid w:val="00A61856"/>
    <w:rsid w:val="00A62566"/>
    <w:rsid w:val="00A64B13"/>
    <w:rsid w:val="00A65AC2"/>
    <w:rsid w:val="00A70ED0"/>
    <w:rsid w:val="00A71481"/>
    <w:rsid w:val="00A7365E"/>
    <w:rsid w:val="00A75061"/>
    <w:rsid w:val="00A76705"/>
    <w:rsid w:val="00A85424"/>
    <w:rsid w:val="00A90DA0"/>
    <w:rsid w:val="00A94A61"/>
    <w:rsid w:val="00A969ED"/>
    <w:rsid w:val="00AA0C5B"/>
    <w:rsid w:val="00AA5CBC"/>
    <w:rsid w:val="00AA5E15"/>
    <w:rsid w:val="00AA67E4"/>
    <w:rsid w:val="00AB2C19"/>
    <w:rsid w:val="00AB3ACA"/>
    <w:rsid w:val="00AB418B"/>
    <w:rsid w:val="00AC29A1"/>
    <w:rsid w:val="00AC358F"/>
    <w:rsid w:val="00AC6626"/>
    <w:rsid w:val="00AC6780"/>
    <w:rsid w:val="00AC75EA"/>
    <w:rsid w:val="00AD068C"/>
    <w:rsid w:val="00AD1BCF"/>
    <w:rsid w:val="00AD2FCB"/>
    <w:rsid w:val="00AD4682"/>
    <w:rsid w:val="00AE2527"/>
    <w:rsid w:val="00AE6C57"/>
    <w:rsid w:val="00AE7B23"/>
    <w:rsid w:val="00AF1212"/>
    <w:rsid w:val="00AF2B79"/>
    <w:rsid w:val="00AF5EA5"/>
    <w:rsid w:val="00B0150B"/>
    <w:rsid w:val="00B06397"/>
    <w:rsid w:val="00B06BDB"/>
    <w:rsid w:val="00B12D56"/>
    <w:rsid w:val="00B133D4"/>
    <w:rsid w:val="00B14EB7"/>
    <w:rsid w:val="00B21CDC"/>
    <w:rsid w:val="00B22E80"/>
    <w:rsid w:val="00B23C27"/>
    <w:rsid w:val="00B328DC"/>
    <w:rsid w:val="00B35D44"/>
    <w:rsid w:val="00B429CE"/>
    <w:rsid w:val="00B43374"/>
    <w:rsid w:val="00B45BDC"/>
    <w:rsid w:val="00B52E49"/>
    <w:rsid w:val="00B54879"/>
    <w:rsid w:val="00B600D5"/>
    <w:rsid w:val="00B60CDC"/>
    <w:rsid w:val="00B62FE4"/>
    <w:rsid w:val="00B644DD"/>
    <w:rsid w:val="00B67F6E"/>
    <w:rsid w:val="00B773D1"/>
    <w:rsid w:val="00B7793E"/>
    <w:rsid w:val="00B8106F"/>
    <w:rsid w:val="00B815A4"/>
    <w:rsid w:val="00B81FFE"/>
    <w:rsid w:val="00B84E96"/>
    <w:rsid w:val="00B87D1F"/>
    <w:rsid w:val="00B9354C"/>
    <w:rsid w:val="00B951E9"/>
    <w:rsid w:val="00B95295"/>
    <w:rsid w:val="00B97A02"/>
    <w:rsid w:val="00BA34F3"/>
    <w:rsid w:val="00BA6FB3"/>
    <w:rsid w:val="00BB3CE3"/>
    <w:rsid w:val="00BB7127"/>
    <w:rsid w:val="00BC082C"/>
    <w:rsid w:val="00BC150F"/>
    <w:rsid w:val="00BC1EEF"/>
    <w:rsid w:val="00BC3A42"/>
    <w:rsid w:val="00BC48BE"/>
    <w:rsid w:val="00BC558A"/>
    <w:rsid w:val="00BD00B2"/>
    <w:rsid w:val="00BD3565"/>
    <w:rsid w:val="00BD520F"/>
    <w:rsid w:val="00BE5DEB"/>
    <w:rsid w:val="00BF1F4D"/>
    <w:rsid w:val="00BF2C0D"/>
    <w:rsid w:val="00BF43A1"/>
    <w:rsid w:val="00C07040"/>
    <w:rsid w:val="00C07852"/>
    <w:rsid w:val="00C1020B"/>
    <w:rsid w:val="00C122BC"/>
    <w:rsid w:val="00C15E92"/>
    <w:rsid w:val="00C21229"/>
    <w:rsid w:val="00C22480"/>
    <w:rsid w:val="00C22797"/>
    <w:rsid w:val="00C23CB9"/>
    <w:rsid w:val="00C30199"/>
    <w:rsid w:val="00C30AD9"/>
    <w:rsid w:val="00C31034"/>
    <w:rsid w:val="00C31CA4"/>
    <w:rsid w:val="00C31D99"/>
    <w:rsid w:val="00C3293A"/>
    <w:rsid w:val="00C35C3F"/>
    <w:rsid w:val="00C360CA"/>
    <w:rsid w:val="00C36F02"/>
    <w:rsid w:val="00C36F58"/>
    <w:rsid w:val="00C460CC"/>
    <w:rsid w:val="00C50A86"/>
    <w:rsid w:val="00C50F82"/>
    <w:rsid w:val="00C5102F"/>
    <w:rsid w:val="00C54405"/>
    <w:rsid w:val="00C61C08"/>
    <w:rsid w:val="00C61C95"/>
    <w:rsid w:val="00C642E6"/>
    <w:rsid w:val="00C6785E"/>
    <w:rsid w:val="00C723F5"/>
    <w:rsid w:val="00C74DED"/>
    <w:rsid w:val="00C823FB"/>
    <w:rsid w:val="00C82878"/>
    <w:rsid w:val="00C85924"/>
    <w:rsid w:val="00C9379B"/>
    <w:rsid w:val="00C95F59"/>
    <w:rsid w:val="00CA266B"/>
    <w:rsid w:val="00CA2A6C"/>
    <w:rsid w:val="00CA2E04"/>
    <w:rsid w:val="00CA6B2D"/>
    <w:rsid w:val="00CA6C7B"/>
    <w:rsid w:val="00CB036C"/>
    <w:rsid w:val="00CB2FD7"/>
    <w:rsid w:val="00CB479C"/>
    <w:rsid w:val="00CB6003"/>
    <w:rsid w:val="00CB6FAD"/>
    <w:rsid w:val="00CC4ADB"/>
    <w:rsid w:val="00CC7D83"/>
    <w:rsid w:val="00CD0465"/>
    <w:rsid w:val="00CD1DED"/>
    <w:rsid w:val="00CD23EE"/>
    <w:rsid w:val="00CD33EB"/>
    <w:rsid w:val="00CD7997"/>
    <w:rsid w:val="00CE05C1"/>
    <w:rsid w:val="00CE377B"/>
    <w:rsid w:val="00CE6706"/>
    <w:rsid w:val="00CE7428"/>
    <w:rsid w:val="00CF20BE"/>
    <w:rsid w:val="00CF46E9"/>
    <w:rsid w:val="00CF48AA"/>
    <w:rsid w:val="00CF52F0"/>
    <w:rsid w:val="00CF5501"/>
    <w:rsid w:val="00D00351"/>
    <w:rsid w:val="00D00A69"/>
    <w:rsid w:val="00D01812"/>
    <w:rsid w:val="00D02A40"/>
    <w:rsid w:val="00D06BA5"/>
    <w:rsid w:val="00D0736A"/>
    <w:rsid w:val="00D1073D"/>
    <w:rsid w:val="00D14A79"/>
    <w:rsid w:val="00D17DE2"/>
    <w:rsid w:val="00D20FA9"/>
    <w:rsid w:val="00D21095"/>
    <w:rsid w:val="00D22474"/>
    <w:rsid w:val="00D32E6B"/>
    <w:rsid w:val="00D37916"/>
    <w:rsid w:val="00D420A1"/>
    <w:rsid w:val="00D443F4"/>
    <w:rsid w:val="00D47E86"/>
    <w:rsid w:val="00D6037E"/>
    <w:rsid w:val="00D60BA7"/>
    <w:rsid w:val="00D630CA"/>
    <w:rsid w:val="00D63C13"/>
    <w:rsid w:val="00D65976"/>
    <w:rsid w:val="00D65A72"/>
    <w:rsid w:val="00D65DB8"/>
    <w:rsid w:val="00D65F85"/>
    <w:rsid w:val="00D66E9F"/>
    <w:rsid w:val="00D74DD1"/>
    <w:rsid w:val="00D83AE9"/>
    <w:rsid w:val="00D84DB8"/>
    <w:rsid w:val="00D85E21"/>
    <w:rsid w:val="00D9023A"/>
    <w:rsid w:val="00D905BC"/>
    <w:rsid w:val="00D90E97"/>
    <w:rsid w:val="00D94621"/>
    <w:rsid w:val="00D946FE"/>
    <w:rsid w:val="00DA0CD2"/>
    <w:rsid w:val="00DA2314"/>
    <w:rsid w:val="00DA2D81"/>
    <w:rsid w:val="00DA45B7"/>
    <w:rsid w:val="00DA46B2"/>
    <w:rsid w:val="00DA7A91"/>
    <w:rsid w:val="00DB04E6"/>
    <w:rsid w:val="00DB5C79"/>
    <w:rsid w:val="00DB68D6"/>
    <w:rsid w:val="00DC57F7"/>
    <w:rsid w:val="00DD01DA"/>
    <w:rsid w:val="00DD0F7A"/>
    <w:rsid w:val="00DD3DF8"/>
    <w:rsid w:val="00DD404F"/>
    <w:rsid w:val="00DD4A13"/>
    <w:rsid w:val="00DD594F"/>
    <w:rsid w:val="00DD6D98"/>
    <w:rsid w:val="00DE0144"/>
    <w:rsid w:val="00DE16B1"/>
    <w:rsid w:val="00DE1C5F"/>
    <w:rsid w:val="00DE2E59"/>
    <w:rsid w:val="00DE340D"/>
    <w:rsid w:val="00DE6279"/>
    <w:rsid w:val="00DE643F"/>
    <w:rsid w:val="00DF0504"/>
    <w:rsid w:val="00DF4B8A"/>
    <w:rsid w:val="00E013A4"/>
    <w:rsid w:val="00E06356"/>
    <w:rsid w:val="00E11817"/>
    <w:rsid w:val="00E20689"/>
    <w:rsid w:val="00E25B2F"/>
    <w:rsid w:val="00E273A3"/>
    <w:rsid w:val="00E27D3E"/>
    <w:rsid w:val="00E32EB3"/>
    <w:rsid w:val="00E32F1B"/>
    <w:rsid w:val="00E334DA"/>
    <w:rsid w:val="00E34B2F"/>
    <w:rsid w:val="00E376DD"/>
    <w:rsid w:val="00E418AC"/>
    <w:rsid w:val="00E4723A"/>
    <w:rsid w:val="00E55D8C"/>
    <w:rsid w:val="00E57B46"/>
    <w:rsid w:val="00E60966"/>
    <w:rsid w:val="00E620B1"/>
    <w:rsid w:val="00E67A69"/>
    <w:rsid w:val="00E706A8"/>
    <w:rsid w:val="00E70940"/>
    <w:rsid w:val="00E755C6"/>
    <w:rsid w:val="00E765CA"/>
    <w:rsid w:val="00E7664F"/>
    <w:rsid w:val="00E779E7"/>
    <w:rsid w:val="00E805BA"/>
    <w:rsid w:val="00E82C13"/>
    <w:rsid w:val="00E83610"/>
    <w:rsid w:val="00E8434C"/>
    <w:rsid w:val="00E8660C"/>
    <w:rsid w:val="00E87204"/>
    <w:rsid w:val="00E874AF"/>
    <w:rsid w:val="00E9179B"/>
    <w:rsid w:val="00E92040"/>
    <w:rsid w:val="00E97D5C"/>
    <w:rsid w:val="00E97FBC"/>
    <w:rsid w:val="00EA0E4C"/>
    <w:rsid w:val="00EA3846"/>
    <w:rsid w:val="00EA39C7"/>
    <w:rsid w:val="00EB0A37"/>
    <w:rsid w:val="00EB44B1"/>
    <w:rsid w:val="00EB5593"/>
    <w:rsid w:val="00EB5983"/>
    <w:rsid w:val="00EC1ED8"/>
    <w:rsid w:val="00EC211B"/>
    <w:rsid w:val="00EC2196"/>
    <w:rsid w:val="00EC40B2"/>
    <w:rsid w:val="00ED332F"/>
    <w:rsid w:val="00ED39F2"/>
    <w:rsid w:val="00ED5075"/>
    <w:rsid w:val="00ED7A79"/>
    <w:rsid w:val="00EE2FF8"/>
    <w:rsid w:val="00EE6DC6"/>
    <w:rsid w:val="00EF32CB"/>
    <w:rsid w:val="00F00464"/>
    <w:rsid w:val="00F02AA2"/>
    <w:rsid w:val="00F03549"/>
    <w:rsid w:val="00F05B14"/>
    <w:rsid w:val="00F10B21"/>
    <w:rsid w:val="00F14BD8"/>
    <w:rsid w:val="00F244EE"/>
    <w:rsid w:val="00F24768"/>
    <w:rsid w:val="00F24DB2"/>
    <w:rsid w:val="00F2559F"/>
    <w:rsid w:val="00F31D8B"/>
    <w:rsid w:val="00F349CE"/>
    <w:rsid w:val="00F35B20"/>
    <w:rsid w:val="00F41470"/>
    <w:rsid w:val="00F417F3"/>
    <w:rsid w:val="00F42BDF"/>
    <w:rsid w:val="00F449D6"/>
    <w:rsid w:val="00F5061A"/>
    <w:rsid w:val="00F57A63"/>
    <w:rsid w:val="00F6073B"/>
    <w:rsid w:val="00F6109A"/>
    <w:rsid w:val="00F615D1"/>
    <w:rsid w:val="00F62837"/>
    <w:rsid w:val="00F62B05"/>
    <w:rsid w:val="00F67CF9"/>
    <w:rsid w:val="00F77B37"/>
    <w:rsid w:val="00F815FE"/>
    <w:rsid w:val="00F82347"/>
    <w:rsid w:val="00F83387"/>
    <w:rsid w:val="00F85288"/>
    <w:rsid w:val="00F92E11"/>
    <w:rsid w:val="00F94245"/>
    <w:rsid w:val="00F961B0"/>
    <w:rsid w:val="00FA044C"/>
    <w:rsid w:val="00FA20D9"/>
    <w:rsid w:val="00FA2DF2"/>
    <w:rsid w:val="00FB01FC"/>
    <w:rsid w:val="00FB0282"/>
    <w:rsid w:val="00FB4809"/>
    <w:rsid w:val="00FC0806"/>
    <w:rsid w:val="00FC2966"/>
    <w:rsid w:val="00FD1333"/>
    <w:rsid w:val="00FD1481"/>
    <w:rsid w:val="00FD15C1"/>
    <w:rsid w:val="00FD17DC"/>
    <w:rsid w:val="00FD2C69"/>
    <w:rsid w:val="00FD2FC1"/>
    <w:rsid w:val="00FD441A"/>
    <w:rsid w:val="00FD6065"/>
    <w:rsid w:val="00FE0E02"/>
    <w:rsid w:val="00FE79D2"/>
    <w:rsid w:val="00FF32BF"/>
    <w:rsid w:val="00FF743E"/>
    <w:rsid w:val="2DC10320"/>
    <w:rsid w:val="38797C33"/>
    <w:rsid w:val="5B9104C7"/>
    <w:rsid w:val="5D1670B6"/>
    <w:rsid w:val="6F7D0AD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946D47"/>
  <w15:docId w15:val="{96043968-C596-4724-A576-4735B1F0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4"/>
      <w:lang w:eastAsia="en-US"/>
    </w:rPr>
  </w:style>
  <w:style w:type="paragraph" w:styleId="Ttulo1">
    <w:name w:val="heading 1"/>
    <w:basedOn w:val="Normal"/>
    <w:next w:val="Normal"/>
    <w:link w:val="Ttulo1Car"/>
    <w:uiPriority w:val="9"/>
    <w:qFormat/>
    <w:pPr>
      <w:keepNext/>
      <w:keepLines/>
      <w:spacing w:before="240" w:after="0"/>
      <w:outlineLvl w:val="0"/>
    </w:pPr>
    <w:rPr>
      <w:rFonts w:ascii="Calibri Light" w:eastAsia="DengXian Light" w:hAnsi="Calibri Light"/>
      <w:color w:val="2F5496"/>
      <w:sz w:val="32"/>
      <w:szCs w:val="32"/>
    </w:rPr>
  </w:style>
  <w:style w:type="paragraph" w:styleId="Ttulo5">
    <w:name w:val="heading 5"/>
    <w:basedOn w:val="Normal"/>
    <w:next w:val="Normal"/>
    <w:link w:val="Ttulo5Car"/>
    <w:uiPriority w:val="9"/>
    <w:semiHidden/>
    <w:unhideWhenUsed/>
    <w:qFormat/>
    <w:pPr>
      <w:keepNext/>
      <w:keepLines/>
      <w:spacing w:before="40" w:after="0"/>
      <w:outlineLvl w:val="4"/>
    </w:pPr>
    <w:rPr>
      <w:rFonts w:ascii="Calibri Light" w:eastAsia="DengXian Light" w:hAnsi="Calibri Light"/>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Pr>
      <w:color w:val="0563C1"/>
      <w:u w:val="single"/>
    </w:rPr>
  </w:style>
  <w:style w:type="character" w:styleId="Textoennegrita">
    <w:name w:val="Strong"/>
    <w:basedOn w:val="Fuentedeprrafopredeter"/>
    <w:uiPriority w:val="22"/>
    <w:qFormat/>
    <w:rPr>
      <w:b/>
      <w:bCs/>
    </w:rPr>
  </w:style>
  <w:style w:type="paragraph" w:styleId="TDC1">
    <w:name w:val="toc 1"/>
    <w:basedOn w:val="Normal"/>
    <w:next w:val="Normal"/>
    <w:autoRedefine/>
    <w:uiPriority w:val="39"/>
    <w:unhideWhenUsed/>
    <w:pPr>
      <w:tabs>
        <w:tab w:val="right" w:leader="dot" w:pos="8828"/>
      </w:tabs>
      <w:spacing w:after="100"/>
    </w:pPr>
    <w:rPr>
      <w:rFonts w:cs="Arial"/>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Calibri Light" w:eastAsia="DengXian Light" w:hAnsi="Calibri Light" w:cs="Times New Roman"/>
      <w:color w:val="2F5496"/>
      <w:sz w:val="32"/>
      <w:szCs w:val="32"/>
    </w:rPr>
  </w:style>
  <w:style w:type="paragraph" w:customStyle="1" w:styleId="TtuloTDC1">
    <w:name w:val="Título TDC1"/>
    <w:basedOn w:val="Ttulo1"/>
    <w:next w:val="Normal"/>
    <w:uiPriority w:val="39"/>
    <w:unhideWhenUsed/>
    <w:qFormat/>
    <w:pPr>
      <w:outlineLvl w:val="9"/>
    </w:pPr>
    <w:rPr>
      <w:lang w:eastAsia="es-MX"/>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Sinespaciado">
    <w:name w:val="No Spacing"/>
    <w:uiPriority w:val="1"/>
    <w:qFormat/>
    <w:rPr>
      <w:sz w:val="24"/>
      <w:szCs w:val="24"/>
      <w:lang w:eastAsia="en-US"/>
    </w:rPr>
  </w:style>
  <w:style w:type="character" w:customStyle="1" w:styleId="Ttulo5Car">
    <w:name w:val="Título 5 Car"/>
    <w:basedOn w:val="Fuentedeprrafopredeter"/>
    <w:link w:val="Ttulo5"/>
    <w:uiPriority w:val="9"/>
    <w:semiHidden/>
    <w:rPr>
      <w:rFonts w:ascii="Calibri Light" w:eastAsia="DengXian Light" w:hAnsi="Calibri Light" w:cs="Times New Roman"/>
      <w:color w:val="2F5496"/>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customStyle="1" w:styleId="plan">
    <w:name w:val="plan"/>
    <w:basedOn w:val="Tablanormal"/>
    <w:uiPriority w:val="99"/>
    <w:tblPr/>
  </w:style>
  <w:style w:type="table" w:customStyle="1" w:styleId="Estilo1">
    <w:name w:val="Estilo1"/>
    <w:basedOn w:val="Tablanormal"/>
    <w:uiPriority w:val="99"/>
    <w:tblPr/>
  </w:style>
  <w:style w:type="table" w:customStyle="1" w:styleId="planeacion">
    <w:name w:val="planeacion"/>
    <w:basedOn w:val="Tablanormal"/>
    <w:uiPriority w:val="99"/>
    <w:tblPr/>
  </w:style>
  <w:style w:type="table" w:customStyle="1" w:styleId="planeacionbuena">
    <w:name w:val="planeacion_buena"/>
    <w:basedOn w:val="Tablanormal"/>
    <w:uiPriority w:val="99"/>
    <w:tblPr/>
    <w:tblStylePr w:type="firstRow">
      <w:rPr>
        <w:rFonts w:ascii="Arial" w:hAnsi="Arial"/>
        <w:b/>
        <w:bCs/>
        <w:color w:val="FFFFFF"/>
        <w:sz w:val="24"/>
      </w:rPr>
      <w:tblPr/>
      <w:tcPr>
        <w:shd w:val="clear" w:color="auto" w:fill="611335"/>
      </w:tcPr>
    </w:tblStylePr>
    <w:tblStylePr w:type="band1Horz">
      <w:rPr>
        <w:color w:val="auto"/>
      </w:rPr>
      <w:tblPr/>
      <w:tcPr>
        <w:shd w:val="clear" w:color="auto" w:fill="FFFFFF"/>
      </w:tcPr>
    </w:tblStylePr>
    <w:tblStylePr w:type="band2Horz">
      <w:rPr>
        <w:rFonts w:ascii="Arial" w:hAnsi="Arial"/>
        <w:color w:val="000000"/>
        <w:sz w:val="24"/>
      </w:rPr>
      <w:tblPr/>
      <w:tcPr>
        <w:shd w:val="clear" w:color="auto" w:fill="F2E4CE"/>
      </w:tcPr>
    </w:tblStylePr>
  </w:style>
  <w:style w:type="table" w:customStyle="1" w:styleId="planeacionzx">
    <w:name w:val="planeacionzx"/>
    <w:basedOn w:val="Tablanormal"/>
    <w:uiPriority w:val="99"/>
    <w:tblPr/>
    <w:tblStylePr w:type="firstRow">
      <w:rPr>
        <w:rFonts w:ascii="Arial" w:hAnsi="Arial"/>
        <w:b/>
        <w:color w:val="FFFFFF"/>
        <w:sz w:val="24"/>
      </w:rPr>
      <w:tblPr/>
      <w:tcPr>
        <w:shd w:val="clear" w:color="auto" w:fill="611335"/>
      </w:tcPr>
    </w:tblStylePr>
    <w:tblStylePr w:type="band1Vert">
      <w:tblPr/>
      <w:tcPr>
        <w:shd w:val="clear" w:color="auto" w:fill="F2E4C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90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italaquia.gob.mx/" TargetMode="External"/><Relationship Id="rId13" Type="http://schemas.openxmlformats.org/officeDocument/2006/relationships/hyperlink" Target="http://www.congreso-hidalgo.gob.mx/biblioteca_legislativa/leyes_cintillo/Constitucion%20Politica%20del%20Estado%20de%20Hidalgo.pdf" TargetMode="External"/><Relationship Id="rId18" Type="http://schemas.openxmlformats.org/officeDocument/2006/relationships/hyperlink" Target="https://www.inegi.org.mx/rnm/index.php/catalog/977" TargetMode="External"/><Relationship Id="rId26" Type="http://schemas.openxmlformats.org/officeDocument/2006/relationships/hyperlink" Target="https://www.guiaturisticamexico.com/municipio.php?id_e=13&amp;id_Municipio=00037" TargetMode="External"/><Relationship Id="rId3" Type="http://schemas.openxmlformats.org/officeDocument/2006/relationships/styles" Target="styles.xml"/><Relationship Id="rId21" Type="http://schemas.openxmlformats.org/officeDocument/2006/relationships/hyperlink" Target="https://www.economia.gob.mx/datamexico/es/profile/geo/atitalaquia" TargetMode="External"/><Relationship Id="rId7" Type="http://schemas.openxmlformats.org/officeDocument/2006/relationships/endnotes" Target="endnotes.xml"/><Relationship Id="rId12" Type="http://schemas.openxmlformats.org/officeDocument/2006/relationships/hyperlink" Target="https://www.gob.mx/cms/uploads/attachment/file/487316/PND_2019-2024.pdf" TargetMode="External"/><Relationship Id="rId17" Type="http://schemas.openxmlformats.org/officeDocument/2006/relationships/hyperlink" Target="https://procuraduria.hidalgo.gob.mx/assets/descargables/Estadistica/Marzo%202024" TargetMode="External"/><Relationship Id="rId25" Type="http://schemas.openxmlformats.org/officeDocument/2006/relationships/hyperlink" Target="https://www.milenio.com/politica/comunidad/parroquia-san-miguel-arcangel-atitalaquia-estilo-churrigueresco" TargetMode="External"/><Relationship Id="rId2" Type="http://schemas.openxmlformats.org/officeDocument/2006/relationships/numbering" Target="numbering.xml"/><Relationship Id="rId16" Type="http://schemas.openxmlformats.org/officeDocument/2006/relationships/hyperlink" Target="https://periodico.hidalgo.gob.mx/?tribe_events=Periodico-Oficial-Alcance-41-del-01-de-enero-de-2023" TargetMode="External"/><Relationship Id="rId20" Type="http://schemas.openxmlformats.org/officeDocument/2006/relationships/hyperlink" Target="https://www.inegi.org.mx/contenidos/productos/prod_serv/contenidos/espanol/bvinegi/productos/nueva_estruc/anuarios_2017/70282509470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utados.gob.mx/LeyesBiblio/pdf/LPlan.pdf" TargetMode="External"/><Relationship Id="rId24" Type="http://schemas.openxmlformats.org/officeDocument/2006/relationships/hyperlink" Target="https://www.hidalguia.com.mx/atitalaquia/sucesos.htm" TargetMode="External"/><Relationship Id="rId5" Type="http://schemas.openxmlformats.org/officeDocument/2006/relationships/webSettings" Target="webSettings.xml"/><Relationship Id="rId15" Type="http://schemas.openxmlformats.org/officeDocument/2006/relationships/hyperlink" Target="https://www.un.org/sustainabledevelopment/es/development-agenda/" TargetMode="External"/><Relationship Id="rId23" Type="http://schemas.openxmlformats.org/officeDocument/2006/relationships/hyperlink" Target="https://www.inegi.org.mx/app/ageeml/" TargetMode="External"/><Relationship Id="rId28" Type="http://schemas.openxmlformats.org/officeDocument/2006/relationships/fontTable" Target="fontTable.xml"/><Relationship Id="rId10" Type="http://schemas.openxmlformats.org/officeDocument/2006/relationships/hyperlink" Target="https://www.diputados.gob.mx/LeyesBiblio/pdf/CPEUM.pdf" TargetMode="External"/><Relationship Id="rId19" Type="http://schemas.openxmlformats.org/officeDocument/2006/relationships/hyperlink" Target="https://www.inegi.org.mx/rnm/index.php/catalog/848" TargetMode="External"/><Relationship Id="rId4" Type="http://schemas.openxmlformats.org/officeDocument/2006/relationships/settings" Target="settings.xml"/><Relationship Id="rId9" Type="http://schemas.openxmlformats.org/officeDocument/2006/relationships/hyperlink" Target="https://www.facebook.com/share/p/ZhaSXmTWMxbPA1G5/" TargetMode="External"/><Relationship Id="rId14" Type="http://schemas.openxmlformats.org/officeDocument/2006/relationships/hyperlink" Target="http://www.congreso-hidalgo.gob.mx/biblioteca_legislativa/leyes_cintillo/Ley%20de%20Planeacion%20y%20Prospectiva%20del%20Estado%20de%20Hidalgo.pdf" TargetMode="External"/><Relationship Id="rId22" Type="http://schemas.openxmlformats.org/officeDocument/2006/relationships/hyperlink" Target="https://ciudadesdemx.wordpress.com/2024/03/08/metropolis-de-mexico-2024-zc-de-atitalaquia-92/" TargetMode="External"/><Relationship Id="rId2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F194-2912-4F83-88CA-2DCBB5BC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71</Pages>
  <Words>23358</Words>
  <Characters>128472</Characters>
  <Application>Microsoft Office Word</Application>
  <DocSecurity>0</DocSecurity>
  <Lines>1070</Lines>
  <Paragraphs>303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gabriela.reyes.martinez@gmail.com</cp:lastModifiedBy>
  <cp:revision>7</cp:revision>
  <cp:lastPrinted>2025-01-16T21:33:00Z</cp:lastPrinted>
  <dcterms:created xsi:type="dcterms:W3CDTF">2025-02-26T21:49:00Z</dcterms:created>
  <dcterms:modified xsi:type="dcterms:W3CDTF">2025-02-28T17:00:00Z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3082-12.2.0.19821</vt:lpwstr>
  </property>
  <property fmtid="{D5CDD505-2E9C-101B-9397-08002B2CF9AE}" pid="3" name="ICV">
    <vt:lpwstr>0896513681DB428C9538D9CBB8706AF1_13</vt:lpwstr>
  </property>
</Properties>
</file>