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698D" w:rsidRPr="00231272" w:rsidRDefault="00F0698D" w:rsidP="00F0698D">
      <w:pPr>
        <w:pStyle w:val="Ttulo7"/>
        <w:spacing w:before="0"/>
        <w:jc w:val="both"/>
        <w:rPr>
          <w:rFonts w:ascii="Arial" w:eastAsia="Adobe Gothic Std B" w:hAnsi="Arial" w:cs="Arial"/>
          <w:b/>
          <w:i w:val="0"/>
          <w:color w:val="000000" w:themeColor="text1"/>
          <w:sz w:val="24"/>
        </w:rPr>
      </w:pPr>
      <w:bookmarkStart w:id="0" w:name="_GoBack"/>
      <w:bookmarkEnd w:id="0"/>
      <w:r w:rsidRPr="00231272">
        <w:rPr>
          <w:rFonts w:ascii="Arial" w:eastAsia="Adobe Gothic Std B" w:hAnsi="Arial" w:cs="Arial"/>
          <w:b/>
          <w:i w:val="0"/>
          <w:color w:val="000000" w:themeColor="text1"/>
          <w:sz w:val="24"/>
        </w:rPr>
        <w:t>LIC. SIMÓN VARGAS AGUILAR, SECRETARIO DE GOBIERNO, CON FUNDAMENTO EN LO ESTABLECIDO POR LOS ART</w:t>
      </w:r>
      <w:r w:rsidRPr="00231272">
        <w:rPr>
          <w:rFonts w:ascii="Arial" w:eastAsia="MS Gothic" w:hAnsi="Arial" w:cs="Arial"/>
          <w:b/>
          <w:i w:val="0"/>
          <w:color w:val="000000" w:themeColor="text1"/>
          <w:sz w:val="24"/>
        </w:rPr>
        <w:t>Í</w:t>
      </w:r>
      <w:r w:rsidRPr="00231272">
        <w:rPr>
          <w:rFonts w:ascii="Arial" w:eastAsia="Adobe Gothic Std B" w:hAnsi="Arial" w:cs="Arial"/>
          <w:b/>
          <w:i w:val="0"/>
          <w:color w:val="000000" w:themeColor="text1"/>
          <w:sz w:val="24"/>
        </w:rPr>
        <w:t>CULOS 73 DE LA CONSTITUCI</w:t>
      </w:r>
      <w:r w:rsidRPr="00231272">
        <w:rPr>
          <w:rFonts w:ascii="Arial" w:eastAsia="MS Gothic" w:hAnsi="Arial" w:cs="Arial"/>
          <w:b/>
          <w:i w:val="0"/>
          <w:color w:val="000000" w:themeColor="text1"/>
          <w:sz w:val="24"/>
        </w:rPr>
        <w:t>Ó</w:t>
      </w:r>
      <w:r w:rsidRPr="00231272">
        <w:rPr>
          <w:rFonts w:ascii="Arial" w:eastAsia="Adobe Gothic Std B" w:hAnsi="Arial" w:cs="Arial"/>
          <w:b/>
          <w:i w:val="0"/>
          <w:color w:val="000000" w:themeColor="text1"/>
          <w:sz w:val="24"/>
        </w:rPr>
        <w:t>N POL</w:t>
      </w:r>
      <w:r w:rsidRPr="00231272">
        <w:rPr>
          <w:rFonts w:ascii="Arial" w:eastAsia="MS Gothic" w:hAnsi="Arial" w:cs="Arial"/>
          <w:b/>
          <w:i w:val="0"/>
          <w:color w:val="000000" w:themeColor="text1"/>
          <w:sz w:val="24"/>
        </w:rPr>
        <w:t>Í</w:t>
      </w:r>
      <w:r w:rsidRPr="00231272">
        <w:rPr>
          <w:rFonts w:ascii="Arial" w:eastAsia="Adobe Gothic Std B" w:hAnsi="Arial" w:cs="Arial"/>
          <w:b/>
          <w:i w:val="0"/>
          <w:color w:val="000000" w:themeColor="text1"/>
          <w:sz w:val="24"/>
        </w:rPr>
        <w:t>TICA DEL ESTADO DE HIDALGO; 2 BIS, 3, 4, 13 FRACCI</w:t>
      </w:r>
      <w:r w:rsidRPr="00231272">
        <w:rPr>
          <w:rFonts w:ascii="Arial" w:eastAsia="MS Gothic" w:hAnsi="Arial" w:cs="Arial"/>
          <w:b/>
          <w:i w:val="0"/>
          <w:color w:val="000000" w:themeColor="text1"/>
          <w:sz w:val="24"/>
        </w:rPr>
        <w:t>Ó</w:t>
      </w:r>
      <w:r w:rsidRPr="00231272">
        <w:rPr>
          <w:rFonts w:ascii="Arial" w:eastAsia="Adobe Gothic Std B" w:hAnsi="Arial" w:cs="Arial"/>
          <w:b/>
          <w:i w:val="0"/>
          <w:color w:val="000000" w:themeColor="text1"/>
          <w:sz w:val="24"/>
        </w:rPr>
        <w:t>N I DE LA LEY ORG</w:t>
      </w:r>
      <w:r w:rsidRPr="00231272">
        <w:rPr>
          <w:rFonts w:ascii="Arial" w:eastAsia="MS Gothic" w:hAnsi="Arial" w:cs="Arial"/>
          <w:b/>
          <w:i w:val="0"/>
          <w:color w:val="000000" w:themeColor="text1"/>
          <w:sz w:val="24"/>
        </w:rPr>
        <w:t>Á</w:t>
      </w:r>
      <w:r w:rsidRPr="00231272">
        <w:rPr>
          <w:rFonts w:ascii="Arial" w:eastAsia="Adobe Gothic Std B" w:hAnsi="Arial" w:cs="Arial"/>
          <w:b/>
          <w:i w:val="0"/>
          <w:color w:val="000000" w:themeColor="text1"/>
          <w:sz w:val="24"/>
        </w:rPr>
        <w:t>NICA DE LA ADMINISTRACI</w:t>
      </w:r>
      <w:r w:rsidRPr="00231272">
        <w:rPr>
          <w:rFonts w:ascii="Arial" w:eastAsia="MS Gothic" w:hAnsi="Arial" w:cs="Arial"/>
          <w:b/>
          <w:i w:val="0"/>
          <w:color w:val="000000" w:themeColor="text1"/>
          <w:sz w:val="24"/>
        </w:rPr>
        <w:t>Ó</w:t>
      </w:r>
      <w:r w:rsidRPr="00231272">
        <w:rPr>
          <w:rFonts w:ascii="Arial" w:eastAsia="Adobe Gothic Std B" w:hAnsi="Arial" w:cs="Arial"/>
          <w:b/>
          <w:i w:val="0"/>
          <w:color w:val="000000" w:themeColor="text1"/>
          <w:sz w:val="24"/>
        </w:rPr>
        <w:t>N P</w:t>
      </w:r>
      <w:r w:rsidRPr="00231272">
        <w:rPr>
          <w:rFonts w:ascii="Arial" w:eastAsia="MS Gothic" w:hAnsi="Arial" w:cs="Arial"/>
          <w:b/>
          <w:i w:val="0"/>
          <w:color w:val="000000" w:themeColor="text1"/>
          <w:sz w:val="24"/>
        </w:rPr>
        <w:t>Ú</w:t>
      </w:r>
      <w:r w:rsidRPr="00231272">
        <w:rPr>
          <w:rFonts w:ascii="Arial" w:eastAsia="Adobe Gothic Std B" w:hAnsi="Arial" w:cs="Arial"/>
          <w:b/>
          <w:i w:val="0"/>
          <w:color w:val="000000" w:themeColor="text1"/>
          <w:sz w:val="24"/>
        </w:rPr>
        <w:t>BLICA PARA EL ESTADO DE HIDALGO; 5, 9 Y 12 DEL REGLAMENTO INTERIOR DE LA SECRETARÍA DE GOBIERNO; Y</w:t>
      </w:r>
    </w:p>
    <w:p w:rsidR="00F0698D" w:rsidRPr="00A86C3F" w:rsidRDefault="00F0698D" w:rsidP="00F0698D">
      <w:pPr>
        <w:spacing w:after="0" w:line="240" w:lineRule="auto"/>
        <w:jc w:val="center"/>
        <w:rPr>
          <w:rFonts w:ascii="Arial" w:eastAsia="Arial" w:hAnsi="Arial" w:cs="Arial"/>
          <w:b/>
          <w:sz w:val="14"/>
        </w:rPr>
      </w:pPr>
    </w:p>
    <w:p w:rsidR="00F0698D" w:rsidRPr="00231272" w:rsidRDefault="00F0698D" w:rsidP="00F0698D">
      <w:pPr>
        <w:spacing w:after="0" w:line="240" w:lineRule="auto"/>
        <w:jc w:val="center"/>
        <w:rPr>
          <w:rFonts w:ascii="Arial" w:eastAsia="Arial" w:hAnsi="Arial" w:cs="Arial"/>
          <w:b/>
          <w:sz w:val="24"/>
        </w:rPr>
      </w:pPr>
      <w:r w:rsidRPr="00231272">
        <w:rPr>
          <w:rFonts w:ascii="Arial" w:eastAsia="Arial" w:hAnsi="Arial" w:cs="Arial"/>
          <w:b/>
          <w:sz w:val="24"/>
        </w:rPr>
        <w:t>CONSIDERANDO</w:t>
      </w:r>
    </w:p>
    <w:p w:rsidR="00F0698D" w:rsidRPr="00A83A46" w:rsidRDefault="00F0698D" w:rsidP="00F0698D">
      <w:pPr>
        <w:spacing w:after="0" w:line="240" w:lineRule="auto"/>
        <w:jc w:val="center"/>
        <w:rPr>
          <w:rFonts w:ascii="Arial" w:eastAsia="Arial" w:hAnsi="Arial" w:cs="Arial"/>
          <w:b/>
          <w:sz w:val="8"/>
        </w:rPr>
      </w:pPr>
    </w:p>
    <w:p w:rsidR="00F0698D" w:rsidRPr="00A86C3F" w:rsidRDefault="00F0698D" w:rsidP="00F0698D">
      <w:pPr>
        <w:spacing w:after="0" w:line="240" w:lineRule="auto"/>
        <w:jc w:val="both"/>
        <w:rPr>
          <w:rFonts w:ascii="Arial" w:eastAsia="Arial" w:hAnsi="Arial" w:cs="Arial"/>
          <w:sz w:val="2"/>
        </w:rPr>
      </w:pPr>
    </w:p>
    <w:p w:rsidR="00F0698D" w:rsidRPr="00231272" w:rsidRDefault="00F0698D" w:rsidP="00F0698D">
      <w:pPr>
        <w:spacing w:after="0" w:line="240" w:lineRule="auto"/>
        <w:jc w:val="both"/>
        <w:rPr>
          <w:rFonts w:ascii="Arial" w:eastAsia="Arial" w:hAnsi="Arial" w:cs="Arial"/>
          <w:sz w:val="24"/>
        </w:rPr>
      </w:pPr>
      <w:r w:rsidRPr="00231272">
        <w:rPr>
          <w:rFonts w:ascii="Arial" w:eastAsia="Arial" w:hAnsi="Arial" w:cs="Arial"/>
          <w:b/>
          <w:sz w:val="24"/>
        </w:rPr>
        <w:t xml:space="preserve">PRIMERO. </w:t>
      </w:r>
      <w:r w:rsidRPr="00231272">
        <w:rPr>
          <w:rFonts w:ascii="Arial" w:eastAsia="Arial" w:hAnsi="Arial" w:cs="Arial"/>
          <w:sz w:val="24"/>
        </w:rPr>
        <w:t xml:space="preserve">Que derivado del brote de enfermedad por coronavirus, detectado por primera vez en el poblado de Wuhan, China, el 31 de diciembre de 2019 y que con fecha 30 de enero del </w:t>
      </w:r>
      <w:r>
        <w:rPr>
          <w:rFonts w:ascii="Arial" w:eastAsia="Arial" w:hAnsi="Arial" w:cs="Arial"/>
          <w:sz w:val="24"/>
        </w:rPr>
        <w:t>2020</w:t>
      </w:r>
      <w:r w:rsidRPr="00231272">
        <w:rPr>
          <w:rFonts w:ascii="Arial" w:eastAsia="Arial" w:hAnsi="Arial" w:cs="Arial"/>
          <w:sz w:val="24"/>
        </w:rPr>
        <w:t>, la Organización Mundial de la Salud declaró la Emergencia de Salud Pública de Importancia Internacional, por el brote de 2019-nCoV, el cual, posteriormente se le otorgó la denominación de COVID-19 y derivado de los altos niveles de propagación y gravedad que representa dicho virus, el 11 de marzo de 2020, dicha organización declaró que el COVID-19, pasaba de ser una epidemia a una pandemia.</w:t>
      </w:r>
    </w:p>
    <w:p w:rsidR="00F0698D" w:rsidRPr="00231272" w:rsidRDefault="00F0698D" w:rsidP="00F0698D">
      <w:pPr>
        <w:spacing w:after="0" w:line="240" w:lineRule="auto"/>
        <w:jc w:val="both"/>
        <w:rPr>
          <w:rFonts w:ascii="Arial" w:eastAsia="Arial" w:hAnsi="Arial" w:cs="Arial"/>
          <w:sz w:val="14"/>
        </w:rPr>
      </w:pPr>
    </w:p>
    <w:p w:rsidR="00F0698D" w:rsidRPr="00A86C3F" w:rsidRDefault="00F0698D" w:rsidP="00F0698D">
      <w:pPr>
        <w:spacing w:after="0" w:line="240" w:lineRule="auto"/>
        <w:jc w:val="both"/>
        <w:rPr>
          <w:rFonts w:ascii="Arial" w:eastAsia="Arial" w:hAnsi="Arial" w:cs="Arial"/>
          <w:b/>
          <w:sz w:val="2"/>
        </w:rPr>
      </w:pPr>
    </w:p>
    <w:p w:rsidR="00F0698D" w:rsidRPr="00231272" w:rsidRDefault="00F0698D" w:rsidP="00F0698D">
      <w:pPr>
        <w:spacing w:after="0" w:line="240" w:lineRule="auto"/>
        <w:jc w:val="both"/>
        <w:rPr>
          <w:rFonts w:ascii="Arial" w:eastAsia="Arial" w:hAnsi="Arial" w:cs="Arial"/>
          <w:sz w:val="24"/>
        </w:rPr>
      </w:pPr>
      <w:r w:rsidRPr="00231272">
        <w:rPr>
          <w:rFonts w:ascii="Arial" w:eastAsia="Arial" w:hAnsi="Arial" w:cs="Arial"/>
          <w:b/>
          <w:sz w:val="24"/>
        </w:rPr>
        <w:t>SEGUNDO.</w:t>
      </w:r>
      <w:r w:rsidRPr="00231272">
        <w:rPr>
          <w:rFonts w:ascii="Arial" w:eastAsia="Arial" w:hAnsi="Arial" w:cs="Arial"/>
          <w:sz w:val="24"/>
        </w:rPr>
        <w:t xml:space="preserve"> </w:t>
      </w:r>
      <w:r w:rsidRPr="00231272">
        <w:rPr>
          <w:rFonts w:ascii="Arial" w:hAnsi="Arial" w:cs="Arial"/>
          <w:sz w:val="24"/>
        </w:rPr>
        <w:t xml:space="preserve">Que el 29 de marzo de 2020, se publicó en el Periódico Oficial del Estado de Hidalgo, el </w:t>
      </w:r>
      <w:r w:rsidRPr="00231272">
        <w:rPr>
          <w:rFonts w:ascii="Arial" w:eastAsia="Arial" w:hAnsi="Arial" w:cs="Arial"/>
          <w:sz w:val="24"/>
        </w:rPr>
        <w:t xml:space="preserve">Acuerdo por el que se suspenden los plazos, términos relacionados con los trámites, procedimientos y recursos administrativos, que sean competencia de la Secretaría de Gobierno, en el periodo que comprende del día 30 de marzo al 19 de abril del </w:t>
      </w:r>
      <w:r>
        <w:rPr>
          <w:rFonts w:ascii="Arial" w:eastAsia="Arial" w:hAnsi="Arial" w:cs="Arial"/>
          <w:sz w:val="24"/>
        </w:rPr>
        <w:t>2020</w:t>
      </w:r>
      <w:r w:rsidRPr="00231272">
        <w:rPr>
          <w:rFonts w:ascii="Arial" w:eastAsia="Arial" w:hAnsi="Arial" w:cs="Arial"/>
          <w:sz w:val="24"/>
        </w:rPr>
        <w:t>.</w:t>
      </w:r>
    </w:p>
    <w:p w:rsidR="00F0698D" w:rsidRPr="00A86C3F" w:rsidRDefault="00F0698D" w:rsidP="00F0698D">
      <w:pPr>
        <w:spacing w:after="0" w:line="240" w:lineRule="auto"/>
        <w:jc w:val="both"/>
        <w:rPr>
          <w:rFonts w:ascii="Arial" w:eastAsia="Arial" w:hAnsi="Arial" w:cs="Arial"/>
          <w:sz w:val="2"/>
        </w:rPr>
      </w:pPr>
    </w:p>
    <w:p w:rsidR="00F0698D" w:rsidRPr="00A86C3F" w:rsidRDefault="00F0698D" w:rsidP="00F0698D">
      <w:pPr>
        <w:spacing w:after="0" w:line="240" w:lineRule="auto"/>
        <w:jc w:val="both"/>
        <w:rPr>
          <w:rFonts w:ascii="Arial" w:eastAsia="Arial" w:hAnsi="Arial" w:cs="Arial"/>
          <w:sz w:val="14"/>
        </w:rPr>
      </w:pPr>
    </w:p>
    <w:p w:rsidR="00F0698D" w:rsidRPr="00231272" w:rsidRDefault="00F0698D" w:rsidP="00F0698D">
      <w:pPr>
        <w:spacing w:after="0" w:line="240" w:lineRule="auto"/>
        <w:jc w:val="both"/>
        <w:rPr>
          <w:rFonts w:ascii="Arial" w:hAnsi="Arial" w:cs="Arial"/>
          <w:sz w:val="24"/>
        </w:rPr>
      </w:pPr>
      <w:r w:rsidRPr="00231272">
        <w:rPr>
          <w:rFonts w:ascii="Arial" w:hAnsi="Arial" w:cs="Arial"/>
          <w:b/>
          <w:sz w:val="24"/>
        </w:rPr>
        <w:t xml:space="preserve">TERCERO. </w:t>
      </w:r>
      <w:r w:rsidRPr="00231272">
        <w:rPr>
          <w:rFonts w:ascii="Arial" w:hAnsi="Arial" w:cs="Arial"/>
          <w:sz w:val="24"/>
        </w:rPr>
        <w:t xml:space="preserve">Que con fecha 30 de marzo de 2020, se publicó en el Diario Oficial de la Federación, el Acuerdo del Consejo de Salubridad General, declarando como emergencia sanitaria por causa de fuerza mayor, a la epidemia de enfermedad generada por el virus SARS-CoV2 (COVID-19), de igual forma, el 31 de marzo del </w:t>
      </w:r>
      <w:r>
        <w:rPr>
          <w:rFonts w:ascii="Arial" w:hAnsi="Arial" w:cs="Arial"/>
          <w:sz w:val="24"/>
        </w:rPr>
        <w:t>2020</w:t>
      </w:r>
      <w:r w:rsidRPr="00231272">
        <w:rPr>
          <w:rFonts w:ascii="Arial" w:hAnsi="Arial" w:cs="Arial"/>
          <w:sz w:val="24"/>
        </w:rPr>
        <w:t xml:space="preserve"> se publicó en el referido órgano de difusión, el Acuerdo de la Secretaría de Salud del Gobierno de México por el que se establecen acciones extraordinarias para atender la emergencia sanitaria generada por el virus SARS-CoV2, que deberán cumplir cabalmente los sectores público, social y privado dentro del periodo del 30 de marzo al 30 de abril de 2020, con la finalidad de mitigar la dispersión y transmisión del virus SARS-CoV2 en la comunidad, para disminuir la carga de enfermedad, sus complicaciones y la muerte por COVID-19 en la población residente en el territorio nacional.</w:t>
      </w:r>
    </w:p>
    <w:p w:rsidR="00F0698D" w:rsidRPr="00A86C3F" w:rsidRDefault="00F0698D" w:rsidP="00F0698D">
      <w:pPr>
        <w:spacing w:after="0" w:line="240" w:lineRule="auto"/>
        <w:jc w:val="both"/>
        <w:rPr>
          <w:rFonts w:ascii="Arial" w:hAnsi="Arial" w:cs="Arial"/>
          <w:sz w:val="4"/>
        </w:rPr>
      </w:pPr>
    </w:p>
    <w:p w:rsidR="00F0698D" w:rsidRPr="00A86C3F" w:rsidRDefault="00F0698D" w:rsidP="00F0698D">
      <w:pPr>
        <w:spacing w:after="0"/>
        <w:jc w:val="both"/>
        <w:rPr>
          <w:rFonts w:ascii="Arial" w:hAnsi="Arial" w:cs="Arial"/>
          <w:sz w:val="2"/>
        </w:rPr>
      </w:pPr>
    </w:p>
    <w:p w:rsidR="00F0698D" w:rsidRPr="00231272" w:rsidRDefault="00F0698D" w:rsidP="00F0698D">
      <w:pPr>
        <w:spacing w:after="0"/>
        <w:jc w:val="both"/>
        <w:rPr>
          <w:rFonts w:ascii="Arial" w:hAnsi="Arial" w:cs="Arial"/>
          <w:sz w:val="8"/>
        </w:rPr>
      </w:pPr>
    </w:p>
    <w:p w:rsidR="00F0698D" w:rsidRDefault="00F0698D" w:rsidP="00F0698D">
      <w:pPr>
        <w:spacing w:after="0" w:line="240" w:lineRule="auto"/>
        <w:jc w:val="both"/>
        <w:rPr>
          <w:rFonts w:ascii="Arial" w:eastAsia="Arial" w:hAnsi="Arial" w:cs="Arial"/>
          <w:bCs/>
          <w:sz w:val="24"/>
          <w:lang w:val="es-ES_tradnl"/>
        </w:rPr>
      </w:pPr>
      <w:r w:rsidRPr="00231272">
        <w:rPr>
          <w:rFonts w:ascii="Arial" w:eastAsia="Arial" w:hAnsi="Arial" w:cs="Arial"/>
          <w:b/>
          <w:sz w:val="24"/>
        </w:rPr>
        <w:t xml:space="preserve">CUARTO. </w:t>
      </w:r>
      <w:r w:rsidRPr="00A86C3F">
        <w:rPr>
          <w:rFonts w:ascii="Arial" w:eastAsia="Arial" w:hAnsi="Arial" w:cs="Arial"/>
          <w:sz w:val="24"/>
        </w:rPr>
        <w:t xml:space="preserve">Que el </w:t>
      </w:r>
      <w:r w:rsidRPr="00A86C3F">
        <w:rPr>
          <w:rFonts w:ascii="Arial" w:eastAsia="Arial" w:hAnsi="Arial" w:cs="Arial"/>
          <w:bCs/>
          <w:sz w:val="24"/>
        </w:rPr>
        <w:t xml:space="preserve">14 de mayo de 2020, la Secretaría de Salud del Gobierno de México, expidió el Acuerdo por el que se establece </w:t>
      </w:r>
      <w:r w:rsidRPr="00A86C3F">
        <w:rPr>
          <w:rFonts w:ascii="Arial" w:eastAsia="Arial" w:hAnsi="Arial" w:cs="Arial"/>
          <w:bCs/>
          <w:sz w:val="24"/>
          <w:lang w:val="es-ES_tradnl"/>
        </w:rPr>
        <w:t>un sistema de semáforo por regiones para evaluar semanalmente el riesgo epidemiológico relacionado con la reapertura de actividades en cada entidad federativa.</w:t>
      </w:r>
    </w:p>
    <w:p w:rsidR="00F0698D" w:rsidRPr="00A86C3F" w:rsidRDefault="00F0698D" w:rsidP="00F0698D">
      <w:pPr>
        <w:spacing w:after="0" w:line="240" w:lineRule="auto"/>
        <w:jc w:val="both"/>
        <w:rPr>
          <w:rFonts w:ascii="Arial" w:eastAsia="Arial" w:hAnsi="Arial" w:cs="Arial"/>
          <w:sz w:val="14"/>
        </w:rPr>
      </w:pPr>
    </w:p>
    <w:p w:rsidR="00F0698D" w:rsidRPr="00231272" w:rsidRDefault="00F0698D" w:rsidP="00F0698D">
      <w:pPr>
        <w:spacing w:after="0" w:line="240" w:lineRule="auto"/>
        <w:jc w:val="both"/>
        <w:rPr>
          <w:rFonts w:ascii="Arial" w:eastAsia="Arial" w:hAnsi="Arial" w:cs="Arial"/>
          <w:sz w:val="24"/>
        </w:rPr>
      </w:pPr>
      <w:r w:rsidRPr="00231272">
        <w:rPr>
          <w:rFonts w:ascii="Arial" w:hAnsi="Arial" w:cs="Arial"/>
          <w:b/>
          <w:sz w:val="24"/>
        </w:rPr>
        <w:t xml:space="preserve">QUINTO. </w:t>
      </w:r>
      <w:r w:rsidRPr="00231272">
        <w:rPr>
          <w:rFonts w:ascii="Arial" w:eastAsia="Arial" w:hAnsi="Arial" w:cs="Arial"/>
          <w:sz w:val="24"/>
        </w:rPr>
        <w:t>El 19 de mayo de 2020, mediante publicación en el Periódico Oficial del Estado de Hidalgo, el Titular del Ejecutivo del Estado expidió el Acuerdo por el que se amplían las medidas sanitarias inmediatas para la prevención y control de la enfermedad infecciosa causada por el virus SARS-CoV2 (COVID-19) en el Estado de Hidalgo, además, se instruye a la Secretaría de Salud y a las demás dependencias de la administración pública estatal, y se requiere la participación de las entidades a establecer y ejecutar los mecanismos conducentes a la reducción de la movilidad de los habitantes entre municipios con distinto grado de propagación, de acuerdo con los criterios que disponga la Secretaría de Salud del Gobierno de México.</w:t>
      </w:r>
    </w:p>
    <w:p w:rsidR="00F0698D" w:rsidRPr="00231272" w:rsidRDefault="00F0698D" w:rsidP="00F0698D">
      <w:pPr>
        <w:spacing w:after="0" w:line="240" w:lineRule="auto"/>
        <w:jc w:val="both"/>
        <w:rPr>
          <w:rFonts w:ascii="Arial" w:hAnsi="Arial" w:cs="Arial"/>
          <w:sz w:val="24"/>
        </w:rPr>
      </w:pPr>
      <w:r>
        <w:rPr>
          <w:rFonts w:ascii="Arial" w:hAnsi="Arial" w:cs="Arial"/>
          <w:b/>
          <w:sz w:val="24"/>
        </w:rPr>
        <w:lastRenderedPageBreak/>
        <w:t xml:space="preserve">SEXTO. </w:t>
      </w:r>
      <w:r w:rsidRPr="00231272">
        <w:rPr>
          <w:rFonts w:ascii="Arial" w:hAnsi="Arial" w:cs="Arial"/>
          <w:sz w:val="24"/>
        </w:rPr>
        <w:t xml:space="preserve">Que se considera indispensable hacer del conocimiento público la ampliación del periodo de suspensión de plazos y términos legales dentro de la </w:t>
      </w:r>
      <w:r w:rsidRPr="00231272">
        <w:rPr>
          <w:rFonts w:ascii="Arial" w:eastAsia="Arial" w:hAnsi="Arial" w:cs="Arial"/>
          <w:sz w:val="24"/>
        </w:rPr>
        <w:t>Secretaría de Gobierno,</w:t>
      </w:r>
      <w:r w:rsidRPr="00231272">
        <w:rPr>
          <w:rFonts w:ascii="Arial" w:hAnsi="Arial" w:cs="Arial"/>
          <w:sz w:val="24"/>
        </w:rPr>
        <w:t xml:space="preserve"> en apego la incidencia del virus SARS-Cov2 y a la situación en materia de salud que impera en el Estado de Hidalgo, a fin de salvaguardar el derecho de los particulares y brindar certeza jurídica de los trámites seguidos ante esta dependencia y principalmente frente a las actuaciones que son de su competencia así como de las unidades administrativas que la integran, en atención a lo dispuesto en su Reglamento Interior vigente, a efecto de coadyuvar en la prevención y combate de la pandemia por dicho virus. </w:t>
      </w:r>
      <w:bookmarkStart w:id="1" w:name="_gjdgxs" w:colFirst="0" w:colLast="0"/>
      <w:bookmarkEnd w:id="1"/>
    </w:p>
    <w:p w:rsidR="00F0698D" w:rsidRPr="00231272" w:rsidRDefault="00F0698D" w:rsidP="00F0698D">
      <w:pPr>
        <w:spacing w:after="0" w:line="240" w:lineRule="auto"/>
        <w:jc w:val="both"/>
        <w:rPr>
          <w:rFonts w:ascii="Arial" w:eastAsia="Arial" w:hAnsi="Arial" w:cs="Arial"/>
          <w:sz w:val="24"/>
        </w:rPr>
      </w:pPr>
    </w:p>
    <w:p w:rsidR="00F0698D" w:rsidRPr="00231272" w:rsidRDefault="00F0698D" w:rsidP="00F0698D">
      <w:pPr>
        <w:ind w:left="-5"/>
        <w:jc w:val="both"/>
        <w:rPr>
          <w:rFonts w:ascii="Arial" w:hAnsi="Arial" w:cs="Arial"/>
          <w:sz w:val="24"/>
        </w:rPr>
      </w:pPr>
      <w:r w:rsidRPr="00231272">
        <w:rPr>
          <w:rFonts w:ascii="Arial" w:eastAsia="Arial" w:hAnsi="Arial" w:cs="Arial"/>
          <w:sz w:val="24"/>
        </w:rPr>
        <w:t>Por lo antes expuesto y fundado, he tenido a bien a emitir el siguiente:</w:t>
      </w:r>
    </w:p>
    <w:p w:rsidR="00F0698D" w:rsidRPr="00231272" w:rsidRDefault="00F0698D" w:rsidP="00F0698D">
      <w:pPr>
        <w:spacing w:after="0" w:line="240" w:lineRule="auto"/>
        <w:jc w:val="center"/>
        <w:rPr>
          <w:rFonts w:ascii="Arial" w:eastAsia="Arial" w:hAnsi="Arial" w:cs="Arial"/>
          <w:b/>
          <w:sz w:val="24"/>
        </w:rPr>
      </w:pPr>
      <w:r w:rsidRPr="00231272">
        <w:rPr>
          <w:rFonts w:ascii="Arial" w:eastAsia="Arial" w:hAnsi="Arial" w:cs="Arial"/>
          <w:b/>
          <w:sz w:val="24"/>
        </w:rPr>
        <w:t>ACUERDO</w:t>
      </w:r>
    </w:p>
    <w:p w:rsidR="00F0698D" w:rsidRPr="00231272" w:rsidRDefault="00F0698D" w:rsidP="00F0698D">
      <w:pPr>
        <w:spacing w:after="0" w:line="240" w:lineRule="auto"/>
        <w:jc w:val="both"/>
        <w:rPr>
          <w:rFonts w:ascii="Arial" w:eastAsia="Arial" w:hAnsi="Arial" w:cs="Arial"/>
          <w:b/>
          <w:sz w:val="14"/>
        </w:rPr>
      </w:pPr>
      <w:r w:rsidRPr="00231272">
        <w:rPr>
          <w:rFonts w:ascii="Arial" w:eastAsia="Arial" w:hAnsi="Arial" w:cs="Arial"/>
          <w:b/>
          <w:sz w:val="24"/>
        </w:rPr>
        <w:tab/>
      </w:r>
    </w:p>
    <w:p w:rsidR="00F0698D" w:rsidRPr="00231272" w:rsidRDefault="00F0698D" w:rsidP="00F0698D">
      <w:pPr>
        <w:spacing w:after="0" w:line="240" w:lineRule="auto"/>
        <w:jc w:val="both"/>
        <w:rPr>
          <w:rFonts w:ascii="Arial" w:eastAsia="Arial" w:hAnsi="Arial" w:cs="Arial"/>
          <w:b/>
          <w:sz w:val="24"/>
        </w:rPr>
      </w:pPr>
      <w:r>
        <w:rPr>
          <w:rFonts w:ascii="Arial" w:eastAsia="Arial" w:hAnsi="Arial" w:cs="Arial"/>
          <w:b/>
          <w:sz w:val="24"/>
        </w:rPr>
        <w:t>QUE MODIFICA A</w:t>
      </w:r>
      <w:r w:rsidRPr="00231272">
        <w:rPr>
          <w:rFonts w:ascii="Arial" w:eastAsia="Arial" w:hAnsi="Arial" w:cs="Arial"/>
          <w:b/>
          <w:sz w:val="24"/>
        </w:rPr>
        <w:t xml:space="preserve">L DIVERSO </w:t>
      </w:r>
      <w:r w:rsidRPr="00231272">
        <w:rPr>
          <w:rFonts w:ascii="Arial" w:eastAsia="Arial" w:hAnsi="Arial" w:cs="Arial"/>
          <w:b/>
          <w:bCs/>
          <w:sz w:val="24"/>
        </w:rPr>
        <w:t xml:space="preserve">POR EL QUE SE SUSPENDEN LOS PLAZOS, TÉRMINOS RELACIONADOS CON LOS TRÁMITES, PROCEDIMIENTOS Y RECURSOS ADMINISTRATIVOS, QUE SEAN COMPETENCIA DE LA SECRETARÍA DE </w:t>
      </w:r>
      <w:r w:rsidRPr="00231272">
        <w:rPr>
          <w:rFonts w:ascii="Arial" w:eastAsia="Adobe Gothic Std B" w:hAnsi="Arial" w:cs="Arial"/>
          <w:b/>
          <w:color w:val="000000" w:themeColor="text1"/>
          <w:sz w:val="24"/>
        </w:rPr>
        <w:t>GOBIERNO</w:t>
      </w:r>
      <w:r w:rsidRPr="00231272">
        <w:rPr>
          <w:rFonts w:ascii="Arial" w:eastAsia="Arial" w:hAnsi="Arial" w:cs="Arial"/>
          <w:b/>
          <w:sz w:val="24"/>
        </w:rPr>
        <w:t>.</w:t>
      </w:r>
    </w:p>
    <w:p w:rsidR="00F0698D" w:rsidRPr="005E2E3F" w:rsidRDefault="00F0698D" w:rsidP="00F0698D">
      <w:pPr>
        <w:spacing w:after="0" w:line="240" w:lineRule="auto"/>
        <w:jc w:val="both"/>
        <w:rPr>
          <w:rFonts w:ascii="Arial" w:eastAsia="Arial" w:hAnsi="Arial" w:cs="Arial"/>
          <w:b/>
          <w:sz w:val="12"/>
        </w:rPr>
      </w:pPr>
    </w:p>
    <w:p w:rsidR="00F0698D" w:rsidRPr="00231272" w:rsidRDefault="00F0698D" w:rsidP="00F0698D">
      <w:pPr>
        <w:spacing w:after="0" w:line="240" w:lineRule="auto"/>
        <w:jc w:val="both"/>
        <w:rPr>
          <w:rFonts w:ascii="Arial" w:eastAsia="Arial" w:hAnsi="Arial" w:cs="Arial"/>
          <w:sz w:val="24"/>
        </w:rPr>
      </w:pPr>
      <w:r w:rsidRPr="00231272">
        <w:rPr>
          <w:rFonts w:ascii="Arial" w:eastAsia="Arial" w:hAnsi="Arial" w:cs="Arial"/>
          <w:b/>
          <w:sz w:val="24"/>
        </w:rPr>
        <w:t xml:space="preserve">ÚNICO. </w:t>
      </w:r>
      <w:r w:rsidRPr="00231272">
        <w:rPr>
          <w:rFonts w:ascii="Arial" w:eastAsia="Arial" w:hAnsi="Arial" w:cs="Arial"/>
          <w:sz w:val="24"/>
        </w:rPr>
        <w:t xml:space="preserve">Se modifican </w:t>
      </w:r>
      <w:r>
        <w:rPr>
          <w:rFonts w:ascii="Arial" w:eastAsia="Arial" w:hAnsi="Arial" w:cs="Arial"/>
          <w:sz w:val="24"/>
        </w:rPr>
        <w:t xml:space="preserve">el primer párrafo del punto Primero y </w:t>
      </w:r>
      <w:r w:rsidRPr="00231272">
        <w:rPr>
          <w:rFonts w:ascii="Arial" w:eastAsia="Arial" w:hAnsi="Arial" w:cs="Arial"/>
          <w:sz w:val="24"/>
        </w:rPr>
        <w:t>el se</w:t>
      </w:r>
      <w:r>
        <w:rPr>
          <w:rFonts w:ascii="Arial" w:eastAsia="Arial" w:hAnsi="Arial" w:cs="Arial"/>
          <w:sz w:val="24"/>
        </w:rPr>
        <w:t xml:space="preserve">gundo párrafo del punto Tercero </w:t>
      </w:r>
      <w:r w:rsidRPr="00231272">
        <w:rPr>
          <w:rFonts w:ascii="Arial" w:eastAsia="Arial" w:hAnsi="Arial" w:cs="Arial"/>
          <w:sz w:val="24"/>
        </w:rPr>
        <w:t>del Acuerdo por el que se suspenden los plazos, términos relacionados con los trámites, procedimientos y recursos administrativos, que sean competencia de la Secretaría de Gobierno, publicado en el Periódico Oficial del Estado de Hidalgo el 29 de marzo de 2020, para quedar como sigue:</w:t>
      </w:r>
    </w:p>
    <w:p w:rsidR="00F0698D" w:rsidRPr="00231272" w:rsidRDefault="00F0698D" w:rsidP="00F0698D">
      <w:pPr>
        <w:spacing w:after="0" w:line="240" w:lineRule="auto"/>
        <w:jc w:val="both"/>
        <w:rPr>
          <w:rFonts w:ascii="Arial" w:eastAsia="Arial" w:hAnsi="Arial" w:cs="Arial"/>
          <w:b/>
          <w:sz w:val="24"/>
        </w:rPr>
      </w:pPr>
    </w:p>
    <w:p w:rsidR="00F0698D" w:rsidRDefault="00F0698D" w:rsidP="00F0698D">
      <w:pPr>
        <w:spacing w:after="0" w:line="240" w:lineRule="auto"/>
        <w:jc w:val="both"/>
        <w:rPr>
          <w:rFonts w:ascii="Arial" w:eastAsia="Arial" w:hAnsi="Arial" w:cs="Arial"/>
          <w:sz w:val="24"/>
        </w:rPr>
      </w:pPr>
      <w:r w:rsidRPr="00231272">
        <w:rPr>
          <w:rFonts w:ascii="Arial" w:eastAsia="Arial" w:hAnsi="Arial" w:cs="Arial"/>
          <w:b/>
          <w:sz w:val="24"/>
        </w:rPr>
        <w:t>PRIMERO.</w:t>
      </w:r>
      <w:r w:rsidRPr="00231272">
        <w:rPr>
          <w:rFonts w:ascii="Arial" w:eastAsia="Arial" w:hAnsi="Arial" w:cs="Arial"/>
          <w:sz w:val="24"/>
        </w:rPr>
        <w:t xml:space="preserve"> En el periodo que com</w:t>
      </w:r>
      <w:r>
        <w:rPr>
          <w:rFonts w:ascii="Arial" w:eastAsia="Arial" w:hAnsi="Arial" w:cs="Arial"/>
          <w:sz w:val="24"/>
        </w:rPr>
        <w:t>prende del día 30 de marzo del 2020 al 30 de septiembre de</w:t>
      </w:r>
      <w:r w:rsidRPr="00231272">
        <w:rPr>
          <w:rFonts w:ascii="Arial" w:eastAsia="Arial" w:hAnsi="Arial" w:cs="Arial"/>
          <w:sz w:val="24"/>
        </w:rPr>
        <w:t xml:space="preserve"> </w:t>
      </w:r>
      <w:r>
        <w:rPr>
          <w:rFonts w:ascii="Arial" w:eastAsia="Arial" w:hAnsi="Arial" w:cs="Arial"/>
          <w:sz w:val="24"/>
        </w:rPr>
        <w:t>2021</w:t>
      </w:r>
      <w:r w:rsidRPr="00231272">
        <w:rPr>
          <w:rFonts w:ascii="Arial" w:eastAsia="Arial" w:hAnsi="Arial" w:cs="Arial"/>
          <w:sz w:val="24"/>
        </w:rPr>
        <w:t>, se suspenden los plazos y términos legales de los actos de recepción, despacho y desahogo de todo tipo de documentación, notificación, requerimiento, diligencia, informe, acto, y trámite en general de la Secretaría de Gobierno, incluso aquellos que se substancien a través de medios electrónicos.</w:t>
      </w:r>
      <w:r>
        <w:rPr>
          <w:rFonts w:ascii="Arial" w:eastAsia="Arial" w:hAnsi="Arial" w:cs="Arial"/>
          <w:sz w:val="24"/>
        </w:rPr>
        <w:t xml:space="preserve"> </w:t>
      </w:r>
    </w:p>
    <w:p w:rsidR="00F0698D" w:rsidRPr="00231272" w:rsidRDefault="00F0698D" w:rsidP="00F0698D">
      <w:pPr>
        <w:spacing w:after="0" w:line="240" w:lineRule="auto"/>
        <w:jc w:val="both"/>
        <w:rPr>
          <w:rFonts w:ascii="Arial" w:eastAsia="Arial" w:hAnsi="Arial" w:cs="Arial"/>
          <w:sz w:val="24"/>
        </w:rPr>
      </w:pPr>
    </w:p>
    <w:p w:rsidR="00F0698D" w:rsidRPr="005E2E3F" w:rsidRDefault="00F0698D" w:rsidP="00F0698D">
      <w:pPr>
        <w:spacing w:after="0" w:line="240" w:lineRule="auto"/>
        <w:jc w:val="both"/>
        <w:rPr>
          <w:rFonts w:ascii="Arial" w:eastAsia="Arial" w:hAnsi="Arial" w:cs="Arial"/>
          <w:sz w:val="2"/>
        </w:rPr>
      </w:pPr>
    </w:p>
    <w:p w:rsidR="00F0698D" w:rsidRDefault="00F0698D" w:rsidP="00F0698D">
      <w:pPr>
        <w:tabs>
          <w:tab w:val="left" w:pos="900"/>
        </w:tabs>
        <w:spacing w:after="0" w:line="240" w:lineRule="auto"/>
        <w:jc w:val="both"/>
        <w:rPr>
          <w:rFonts w:ascii="Arial" w:eastAsia="Arial" w:hAnsi="Arial" w:cs="Arial"/>
          <w:sz w:val="24"/>
        </w:rPr>
      </w:pPr>
      <w:r>
        <w:rPr>
          <w:rFonts w:ascii="Arial" w:eastAsia="Arial" w:hAnsi="Arial" w:cs="Arial"/>
          <w:sz w:val="24"/>
        </w:rPr>
        <w:t>..</w:t>
      </w:r>
      <w:r w:rsidRPr="001B10A1">
        <w:rPr>
          <w:rFonts w:ascii="Arial" w:eastAsia="Arial" w:hAnsi="Arial" w:cs="Arial"/>
          <w:sz w:val="24"/>
        </w:rPr>
        <w:t>.</w:t>
      </w:r>
      <w:r w:rsidRPr="00231272">
        <w:rPr>
          <w:rFonts w:ascii="Arial" w:eastAsia="Arial" w:hAnsi="Arial" w:cs="Arial"/>
          <w:sz w:val="24"/>
        </w:rPr>
        <w:tab/>
      </w:r>
    </w:p>
    <w:p w:rsidR="00F0698D" w:rsidRPr="001B10A1" w:rsidRDefault="00F0698D" w:rsidP="00F0698D">
      <w:pPr>
        <w:tabs>
          <w:tab w:val="left" w:pos="900"/>
        </w:tabs>
        <w:spacing w:after="0" w:line="240" w:lineRule="auto"/>
        <w:jc w:val="both"/>
        <w:rPr>
          <w:rFonts w:ascii="Arial" w:eastAsia="Arial" w:hAnsi="Arial" w:cs="Arial"/>
          <w:b/>
          <w:sz w:val="36"/>
        </w:rPr>
      </w:pPr>
    </w:p>
    <w:p w:rsidR="00F0698D" w:rsidRPr="005E2E3F" w:rsidRDefault="00F0698D" w:rsidP="00F0698D">
      <w:pPr>
        <w:spacing w:after="0" w:line="240" w:lineRule="auto"/>
        <w:jc w:val="both"/>
        <w:rPr>
          <w:rFonts w:ascii="Arial" w:eastAsia="Arial" w:hAnsi="Arial" w:cs="Arial"/>
          <w:b/>
          <w:sz w:val="2"/>
        </w:rPr>
      </w:pPr>
    </w:p>
    <w:p w:rsidR="00F0698D" w:rsidRPr="00231272" w:rsidRDefault="00F0698D" w:rsidP="00F0698D">
      <w:pPr>
        <w:spacing w:after="0" w:line="240" w:lineRule="auto"/>
        <w:jc w:val="both"/>
        <w:rPr>
          <w:rFonts w:ascii="Arial" w:eastAsia="Arial" w:hAnsi="Arial" w:cs="Arial"/>
          <w:sz w:val="24"/>
        </w:rPr>
      </w:pPr>
      <w:r w:rsidRPr="00231272">
        <w:rPr>
          <w:rFonts w:ascii="Arial" w:eastAsia="Arial" w:hAnsi="Arial" w:cs="Arial"/>
          <w:b/>
          <w:sz w:val="24"/>
        </w:rPr>
        <w:t>TERCERO.</w:t>
      </w:r>
      <w:r w:rsidRPr="00231272">
        <w:rPr>
          <w:sz w:val="24"/>
        </w:rPr>
        <w:t xml:space="preserve"> </w:t>
      </w:r>
      <w:r w:rsidRPr="00231272">
        <w:rPr>
          <w:rFonts w:ascii="Arial" w:eastAsia="Arial" w:hAnsi="Arial" w:cs="Arial"/>
          <w:sz w:val="24"/>
        </w:rPr>
        <w:t>…</w:t>
      </w:r>
    </w:p>
    <w:p w:rsidR="00F0698D" w:rsidRPr="005E2E3F" w:rsidRDefault="00F0698D" w:rsidP="00F0698D">
      <w:pPr>
        <w:spacing w:after="0" w:line="240" w:lineRule="auto"/>
        <w:jc w:val="both"/>
        <w:rPr>
          <w:rFonts w:ascii="Arial" w:eastAsia="Arial" w:hAnsi="Arial" w:cs="Arial"/>
          <w:sz w:val="6"/>
        </w:rPr>
      </w:pPr>
    </w:p>
    <w:p w:rsidR="00F0698D" w:rsidRPr="00231272" w:rsidRDefault="00F0698D" w:rsidP="00F0698D">
      <w:pPr>
        <w:spacing w:after="0" w:line="240" w:lineRule="auto"/>
        <w:jc w:val="both"/>
        <w:rPr>
          <w:rFonts w:ascii="Arial" w:eastAsia="Arial" w:hAnsi="Arial" w:cs="Arial"/>
          <w:sz w:val="24"/>
        </w:rPr>
      </w:pPr>
      <w:r w:rsidRPr="00231272">
        <w:rPr>
          <w:rFonts w:ascii="Arial" w:eastAsia="Arial" w:hAnsi="Arial" w:cs="Arial"/>
          <w:sz w:val="24"/>
        </w:rPr>
        <w:t>En relación con la suspensión referida, los días que comprenda su vigencia se consideran como inhábiles para todos los efectos legales, por lo que en ese periodo no correrán los plazos de los trámites señalados. Durante dicho periodo, las actuaciones, notificaciones, requerimientos, solicitudes o promociones presentadas ante las unidades administrativas de la Secretaría de Gobierno se e</w:t>
      </w:r>
      <w:r>
        <w:rPr>
          <w:rFonts w:ascii="Arial" w:eastAsia="Arial" w:hAnsi="Arial" w:cs="Arial"/>
          <w:sz w:val="24"/>
        </w:rPr>
        <w:t>ntenderán realizadas hasta el 01</w:t>
      </w:r>
      <w:r w:rsidRPr="00231272">
        <w:rPr>
          <w:rFonts w:ascii="Arial" w:eastAsia="Arial" w:hAnsi="Arial" w:cs="Arial"/>
          <w:sz w:val="24"/>
        </w:rPr>
        <w:t xml:space="preserve"> de </w:t>
      </w:r>
      <w:r>
        <w:rPr>
          <w:rFonts w:ascii="Arial" w:eastAsia="Arial" w:hAnsi="Arial" w:cs="Arial"/>
          <w:sz w:val="24"/>
        </w:rPr>
        <w:t>octubre de 2021</w:t>
      </w:r>
      <w:r w:rsidRPr="00231272">
        <w:rPr>
          <w:rFonts w:ascii="Arial" w:eastAsia="Arial" w:hAnsi="Arial" w:cs="Arial"/>
          <w:sz w:val="24"/>
        </w:rPr>
        <w:t>.</w:t>
      </w:r>
    </w:p>
    <w:p w:rsidR="00F0698D" w:rsidRPr="005E2E3F" w:rsidRDefault="00F0698D" w:rsidP="00F0698D">
      <w:pPr>
        <w:spacing w:after="0" w:line="240" w:lineRule="auto"/>
        <w:jc w:val="both"/>
        <w:rPr>
          <w:rFonts w:ascii="Arial" w:eastAsia="Arial" w:hAnsi="Arial" w:cs="Arial"/>
          <w:sz w:val="8"/>
        </w:rPr>
      </w:pPr>
    </w:p>
    <w:p w:rsidR="00F0698D" w:rsidRDefault="00F0698D" w:rsidP="00F0698D">
      <w:pPr>
        <w:spacing w:after="0" w:line="240" w:lineRule="auto"/>
        <w:jc w:val="both"/>
        <w:rPr>
          <w:rFonts w:ascii="Arial" w:eastAsia="Arial" w:hAnsi="Arial" w:cs="Arial"/>
          <w:sz w:val="24"/>
        </w:rPr>
      </w:pPr>
      <w:r w:rsidRPr="00231272">
        <w:rPr>
          <w:rFonts w:ascii="Arial" w:eastAsia="Arial" w:hAnsi="Arial" w:cs="Arial"/>
          <w:sz w:val="24"/>
        </w:rPr>
        <w:t>…</w:t>
      </w:r>
    </w:p>
    <w:p w:rsidR="00F0698D" w:rsidRPr="005E2E3F" w:rsidRDefault="00F0698D" w:rsidP="00F0698D">
      <w:pPr>
        <w:spacing w:after="0" w:line="240" w:lineRule="auto"/>
        <w:jc w:val="both"/>
        <w:rPr>
          <w:rFonts w:ascii="Arial" w:eastAsia="Arial" w:hAnsi="Arial" w:cs="Arial"/>
          <w:sz w:val="8"/>
        </w:rPr>
      </w:pPr>
    </w:p>
    <w:p w:rsidR="00F0698D" w:rsidRDefault="00F0698D" w:rsidP="00F0698D">
      <w:pPr>
        <w:spacing w:after="0" w:line="240" w:lineRule="auto"/>
        <w:jc w:val="center"/>
        <w:rPr>
          <w:rFonts w:ascii="Arial" w:eastAsia="Arial" w:hAnsi="Arial" w:cs="Arial"/>
          <w:b/>
          <w:sz w:val="24"/>
        </w:rPr>
      </w:pPr>
    </w:p>
    <w:p w:rsidR="00F0698D" w:rsidRDefault="00F0698D" w:rsidP="00F0698D">
      <w:pPr>
        <w:spacing w:after="0" w:line="240" w:lineRule="auto"/>
        <w:jc w:val="center"/>
        <w:rPr>
          <w:rFonts w:ascii="Arial" w:eastAsia="Arial" w:hAnsi="Arial" w:cs="Arial"/>
          <w:b/>
          <w:sz w:val="24"/>
        </w:rPr>
      </w:pPr>
    </w:p>
    <w:p w:rsidR="00F0698D" w:rsidRDefault="00F0698D" w:rsidP="00F0698D">
      <w:pPr>
        <w:spacing w:after="0" w:line="240" w:lineRule="auto"/>
        <w:jc w:val="center"/>
        <w:rPr>
          <w:rFonts w:ascii="Arial" w:eastAsia="Arial" w:hAnsi="Arial" w:cs="Arial"/>
          <w:b/>
          <w:sz w:val="24"/>
        </w:rPr>
      </w:pPr>
    </w:p>
    <w:p w:rsidR="00F0698D" w:rsidRDefault="00F0698D" w:rsidP="00F0698D">
      <w:pPr>
        <w:spacing w:after="0" w:line="240" w:lineRule="auto"/>
        <w:jc w:val="center"/>
        <w:rPr>
          <w:rFonts w:ascii="Arial" w:eastAsia="Arial" w:hAnsi="Arial" w:cs="Arial"/>
          <w:b/>
          <w:sz w:val="24"/>
        </w:rPr>
      </w:pPr>
    </w:p>
    <w:p w:rsidR="00F0698D" w:rsidRDefault="00F0698D" w:rsidP="00F0698D">
      <w:pPr>
        <w:spacing w:after="0" w:line="240" w:lineRule="auto"/>
        <w:jc w:val="center"/>
        <w:rPr>
          <w:rFonts w:ascii="Arial" w:eastAsia="Arial" w:hAnsi="Arial" w:cs="Arial"/>
          <w:b/>
          <w:sz w:val="24"/>
        </w:rPr>
      </w:pPr>
    </w:p>
    <w:p w:rsidR="00F0698D" w:rsidRDefault="00F0698D" w:rsidP="00F0698D">
      <w:pPr>
        <w:spacing w:after="0" w:line="240" w:lineRule="auto"/>
        <w:jc w:val="center"/>
        <w:rPr>
          <w:rFonts w:ascii="Arial" w:eastAsia="Arial" w:hAnsi="Arial" w:cs="Arial"/>
          <w:b/>
          <w:sz w:val="24"/>
        </w:rPr>
      </w:pPr>
    </w:p>
    <w:p w:rsidR="00F0698D" w:rsidRPr="00231272" w:rsidRDefault="00F0698D" w:rsidP="00F0698D">
      <w:pPr>
        <w:spacing w:after="0" w:line="240" w:lineRule="auto"/>
        <w:jc w:val="center"/>
        <w:rPr>
          <w:rFonts w:ascii="Arial" w:eastAsia="Arial" w:hAnsi="Arial" w:cs="Arial"/>
          <w:b/>
          <w:sz w:val="24"/>
        </w:rPr>
      </w:pPr>
    </w:p>
    <w:p w:rsidR="00F0698D" w:rsidRPr="00231272" w:rsidRDefault="00F0698D" w:rsidP="00F0698D">
      <w:pPr>
        <w:spacing w:after="0" w:line="240" w:lineRule="auto"/>
        <w:jc w:val="center"/>
        <w:rPr>
          <w:rFonts w:ascii="Arial" w:eastAsia="Arial" w:hAnsi="Arial" w:cs="Arial"/>
          <w:b/>
          <w:sz w:val="24"/>
        </w:rPr>
      </w:pPr>
      <w:r w:rsidRPr="00231272">
        <w:rPr>
          <w:rFonts w:ascii="Arial" w:eastAsia="Arial" w:hAnsi="Arial" w:cs="Arial"/>
          <w:b/>
          <w:sz w:val="24"/>
        </w:rPr>
        <w:lastRenderedPageBreak/>
        <w:t>TRANSITORIO</w:t>
      </w:r>
    </w:p>
    <w:p w:rsidR="00F0698D" w:rsidRPr="00231272" w:rsidRDefault="00F0698D" w:rsidP="00F0698D">
      <w:pPr>
        <w:spacing w:after="0" w:line="240" w:lineRule="auto"/>
        <w:jc w:val="center"/>
        <w:rPr>
          <w:rFonts w:ascii="Arial" w:eastAsia="Arial" w:hAnsi="Arial" w:cs="Arial"/>
          <w:b/>
          <w:sz w:val="24"/>
        </w:rPr>
      </w:pPr>
    </w:p>
    <w:p w:rsidR="00F0698D" w:rsidRPr="00231272" w:rsidRDefault="00F0698D" w:rsidP="00F0698D">
      <w:pPr>
        <w:spacing w:after="0" w:line="240" w:lineRule="auto"/>
        <w:jc w:val="both"/>
        <w:rPr>
          <w:rFonts w:ascii="Arial" w:eastAsia="Arial" w:hAnsi="Arial" w:cs="Arial"/>
          <w:b/>
          <w:sz w:val="24"/>
        </w:rPr>
      </w:pPr>
      <w:r w:rsidRPr="00231272">
        <w:rPr>
          <w:rFonts w:ascii="Arial" w:eastAsia="Arial" w:hAnsi="Arial" w:cs="Arial"/>
          <w:b/>
          <w:sz w:val="24"/>
        </w:rPr>
        <w:t xml:space="preserve">ÚNICO. </w:t>
      </w:r>
      <w:r w:rsidRPr="00231272">
        <w:rPr>
          <w:rFonts w:ascii="Arial" w:hAnsi="Arial" w:cs="Arial"/>
          <w:sz w:val="24"/>
        </w:rPr>
        <w:t>El presente acuerdo entrará en vigor el día de su publicación en el Periódico Oficial del Estado de Hidalgo</w:t>
      </w:r>
      <w:r w:rsidRPr="00231272">
        <w:rPr>
          <w:rFonts w:ascii="Arial" w:eastAsia="Arial" w:hAnsi="Arial" w:cs="Arial"/>
          <w:sz w:val="24"/>
        </w:rPr>
        <w:t>.</w:t>
      </w:r>
    </w:p>
    <w:p w:rsidR="00F0698D" w:rsidRPr="00231272" w:rsidRDefault="00F0698D" w:rsidP="00F0698D">
      <w:pPr>
        <w:spacing w:after="0" w:line="240" w:lineRule="auto"/>
        <w:jc w:val="both"/>
        <w:rPr>
          <w:rFonts w:ascii="Arial" w:eastAsia="Arial" w:hAnsi="Arial" w:cs="Arial"/>
          <w:b/>
          <w:sz w:val="24"/>
        </w:rPr>
      </w:pPr>
    </w:p>
    <w:p w:rsidR="00F0698D" w:rsidRPr="00231272" w:rsidRDefault="00F0698D" w:rsidP="00F0698D">
      <w:pPr>
        <w:spacing w:after="0" w:line="240" w:lineRule="auto"/>
        <w:jc w:val="both"/>
        <w:rPr>
          <w:rFonts w:ascii="Arial" w:eastAsia="Arial" w:hAnsi="Arial" w:cs="Arial"/>
          <w:b/>
          <w:sz w:val="24"/>
        </w:rPr>
      </w:pPr>
    </w:p>
    <w:p w:rsidR="00F0698D" w:rsidRPr="00231272" w:rsidRDefault="00F0698D" w:rsidP="00F0698D">
      <w:pPr>
        <w:spacing w:after="0" w:line="240" w:lineRule="auto"/>
        <w:jc w:val="both"/>
        <w:rPr>
          <w:rFonts w:ascii="Arial" w:eastAsia="Arial" w:hAnsi="Arial" w:cs="Arial"/>
          <w:b/>
          <w:sz w:val="24"/>
        </w:rPr>
      </w:pPr>
      <w:r w:rsidRPr="00231272">
        <w:rPr>
          <w:rFonts w:ascii="Arial" w:eastAsia="Arial" w:hAnsi="Arial" w:cs="Arial"/>
          <w:b/>
          <w:sz w:val="24"/>
        </w:rPr>
        <w:t xml:space="preserve">DADO EN LAS INSTALACIONES QUE OCUPA LA SECRETARÍA DE GOBIERNO, EN LA CIUDAD DE PACHUCA DE SOTO, HIDALGO A LOS </w:t>
      </w:r>
      <w:r w:rsidR="00983FB2" w:rsidRPr="00983FB2">
        <w:rPr>
          <w:rFonts w:ascii="Arial" w:eastAsia="Arial" w:hAnsi="Arial" w:cs="Arial"/>
          <w:b/>
          <w:sz w:val="24"/>
        </w:rPr>
        <w:t>CATORCE</w:t>
      </w:r>
      <w:r>
        <w:rPr>
          <w:rFonts w:ascii="Arial" w:eastAsia="Arial" w:hAnsi="Arial" w:cs="Arial"/>
          <w:b/>
          <w:color w:val="000000" w:themeColor="text1"/>
          <w:sz w:val="24"/>
        </w:rPr>
        <w:t xml:space="preserve"> </w:t>
      </w:r>
      <w:r w:rsidRPr="00231272">
        <w:rPr>
          <w:rFonts w:ascii="Arial" w:eastAsia="Arial" w:hAnsi="Arial" w:cs="Arial"/>
          <w:b/>
          <w:sz w:val="24"/>
        </w:rPr>
        <w:t xml:space="preserve">DÍAS DEL MES DE </w:t>
      </w:r>
      <w:r>
        <w:rPr>
          <w:rFonts w:ascii="Arial" w:eastAsia="Arial" w:hAnsi="Arial" w:cs="Arial"/>
          <w:b/>
          <w:sz w:val="24"/>
        </w:rPr>
        <w:t>SEPTIEMBRE</w:t>
      </w:r>
      <w:r w:rsidRPr="00231272">
        <w:rPr>
          <w:rFonts w:ascii="Arial" w:eastAsia="Arial" w:hAnsi="Arial" w:cs="Arial"/>
          <w:b/>
          <w:sz w:val="24"/>
        </w:rPr>
        <w:t xml:space="preserve"> DEL AÑO DOS MIL </w:t>
      </w:r>
      <w:r>
        <w:rPr>
          <w:rFonts w:ascii="Arial" w:eastAsia="Arial" w:hAnsi="Arial" w:cs="Arial"/>
          <w:b/>
          <w:sz w:val="24"/>
        </w:rPr>
        <w:t>VEINTIUNO</w:t>
      </w:r>
      <w:r w:rsidRPr="00231272">
        <w:rPr>
          <w:rFonts w:ascii="Arial" w:eastAsia="Arial" w:hAnsi="Arial" w:cs="Arial"/>
          <w:b/>
          <w:sz w:val="24"/>
        </w:rPr>
        <w:t>.</w:t>
      </w:r>
    </w:p>
    <w:p w:rsidR="00F0698D" w:rsidRPr="00231272" w:rsidRDefault="00F0698D" w:rsidP="00F0698D">
      <w:pPr>
        <w:spacing w:after="0" w:line="240" w:lineRule="auto"/>
        <w:jc w:val="both"/>
        <w:rPr>
          <w:rFonts w:ascii="Arial" w:eastAsia="Arial" w:hAnsi="Arial" w:cs="Arial"/>
          <w:b/>
          <w:sz w:val="24"/>
        </w:rPr>
      </w:pPr>
    </w:p>
    <w:p w:rsidR="00F0698D" w:rsidRPr="00231272" w:rsidRDefault="00F0698D" w:rsidP="00F0698D">
      <w:pPr>
        <w:spacing w:after="0" w:line="240" w:lineRule="auto"/>
        <w:rPr>
          <w:rFonts w:ascii="Arial" w:eastAsia="Arial" w:hAnsi="Arial" w:cs="Arial"/>
          <w:b/>
          <w:sz w:val="24"/>
        </w:rPr>
      </w:pPr>
    </w:p>
    <w:p w:rsidR="00F0698D" w:rsidRDefault="00F0698D" w:rsidP="00F0698D">
      <w:pPr>
        <w:spacing w:after="0" w:line="240" w:lineRule="auto"/>
        <w:jc w:val="center"/>
        <w:rPr>
          <w:rFonts w:ascii="Arial" w:eastAsia="Arial" w:hAnsi="Arial" w:cs="Arial"/>
          <w:b/>
          <w:sz w:val="24"/>
        </w:rPr>
      </w:pPr>
    </w:p>
    <w:p w:rsidR="00F0698D" w:rsidRDefault="00F0698D" w:rsidP="00F0698D">
      <w:pPr>
        <w:spacing w:after="0" w:line="240" w:lineRule="auto"/>
        <w:jc w:val="center"/>
        <w:rPr>
          <w:rFonts w:ascii="Arial" w:eastAsia="Arial" w:hAnsi="Arial" w:cs="Arial"/>
          <w:b/>
          <w:sz w:val="24"/>
        </w:rPr>
      </w:pPr>
    </w:p>
    <w:p w:rsidR="00F0698D" w:rsidRDefault="00F0698D" w:rsidP="00F0698D">
      <w:pPr>
        <w:spacing w:after="0" w:line="240" w:lineRule="auto"/>
        <w:jc w:val="center"/>
        <w:rPr>
          <w:rFonts w:ascii="Arial" w:eastAsia="Arial" w:hAnsi="Arial" w:cs="Arial"/>
          <w:b/>
          <w:sz w:val="24"/>
        </w:rPr>
      </w:pPr>
      <w:r w:rsidRPr="00231272">
        <w:rPr>
          <w:rFonts w:ascii="Arial" w:eastAsia="Arial" w:hAnsi="Arial" w:cs="Arial"/>
          <w:b/>
          <w:sz w:val="24"/>
        </w:rPr>
        <w:t>TITULAR DE LA SECRETARÍA DE GOBIERNO</w:t>
      </w:r>
    </w:p>
    <w:p w:rsidR="00F0698D" w:rsidRDefault="00F0698D" w:rsidP="00F0698D">
      <w:pPr>
        <w:spacing w:after="0" w:line="240" w:lineRule="auto"/>
        <w:jc w:val="center"/>
        <w:rPr>
          <w:rFonts w:ascii="Arial" w:eastAsia="Arial" w:hAnsi="Arial" w:cs="Arial"/>
          <w:b/>
          <w:sz w:val="24"/>
        </w:rPr>
      </w:pPr>
    </w:p>
    <w:p w:rsidR="00F0698D" w:rsidRDefault="00F0698D" w:rsidP="00F0698D">
      <w:pPr>
        <w:spacing w:after="0" w:line="240" w:lineRule="auto"/>
        <w:jc w:val="center"/>
        <w:rPr>
          <w:rFonts w:ascii="Arial" w:eastAsia="Arial" w:hAnsi="Arial" w:cs="Arial"/>
          <w:b/>
          <w:sz w:val="24"/>
        </w:rPr>
      </w:pPr>
    </w:p>
    <w:p w:rsidR="00F0698D" w:rsidRDefault="00F0698D" w:rsidP="00F0698D">
      <w:pPr>
        <w:spacing w:after="0" w:line="240" w:lineRule="auto"/>
        <w:jc w:val="center"/>
        <w:rPr>
          <w:rFonts w:ascii="Arial" w:eastAsia="Arial" w:hAnsi="Arial" w:cs="Arial"/>
          <w:b/>
          <w:sz w:val="24"/>
        </w:rPr>
      </w:pPr>
    </w:p>
    <w:p w:rsidR="00F0698D" w:rsidRDefault="00F0698D" w:rsidP="00F0698D">
      <w:pPr>
        <w:spacing w:after="0" w:line="240" w:lineRule="auto"/>
        <w:jc w:val="center"/>
        <w:rPr>
          <w:rFonts w:ascii="Arial" w:eastAsia="Arial" w:hAnsi="Arial" w:cs="Arial"/>
          <w:b/>
          <w:sz w:val="24"/>
        </w:rPr>
      </w:pPr>
    </w:p>
    <w:p w:rsidR="00F0698D" w:rsidRPr="00231272" w:rsidRDefault="00F0698D" w:rsidP="00F0698D">
      <w:pPr>
        <w:spacing w:after="0" w:line="240" w:lineRule="auto"/>
        <w:jc w:val="center"/>
        <w:rPr>
          <w:rFonts w:ascii="Arial" w:eastAsia="Arial" w:hAnsi="Arial" w:cs="Arial"/>
          <w:b/>
          <w:sz w:val="24"/>
        </w:rPr>
      </w:pPr>
      <w:r w:rsidRPr="00231272">
        <w:rPr>
          <w:rFonts w:ascii="Arial" w:eastAsia="Arial" w:hAnsi="Arial" w:cs="Arial"/>
          <w:b/>
          <w:sz w:val="24"/>
        </w:rPr>
        <w:t>LIC. SIMÓN VARGAS AGUILAR</w:t>
      </w:r>
    </w:p>
    <w:p w:rsidR="00F0698D" w:rsidRPr="00E12BD1" w:rsidRDefault="00F0698D" w:rsidP="00F0698D">
      <w:pPr>
        <w:spacing w:after="0" w:line="240" w:lineRule="auto"/>
        <w:jc w:val="center"/>
        <w:rPr>
          <w:rFonts w:ascii="Arial" w:eastAsia="Arial" w:hAnsi="Arial" w:cs="Arial"/>
          <w:b/>
        </w:rPr>
      </w:pPr>
    </w:p>
    <w:p w:rsidR="00F0698D" w:rsidRDefault="00F0698D" w:rsidP="00F0698D">
      <w:pPr>
        <w:spacing w:after="0" w:line="240" w:lineRule="auto"/>
        <w:jc w:val="center"/>
        <w:rPr>
          <w:rFonts w:ascii="Arial" w:eastAsia="Arial" w:hAnsi="Arial" w:cs="Arial"/>
          <w:b/>
        </w:rPr>
      </w:pPr>
    </w:p>
    <w:p w:rsidR="00F0698D" w:rsidRPr="00CB0F64" w:rsidRDefault="00F0698D" w:rsidP="00F0698D">
      <w:pPr>
        <w:spacing w:after="0" w:line="240" w:lineRule="auto"/>
        <w:jc w:val="center"/>
        <w:rPr>
          <w:rFonts w:ascii="Arial" w:eastAsia="Arial" w:hAnsi="Arial" w:cs="Arial"/>
          <w:b/>
          <w:sz w:val="24"/>
          <w:szCs w:val="24"/>
        </w:rPr>
      </w:pPr>
    </w:p>
    <w:p w:rsidR="00E53BAB" w:rsidRDefault="00E53BAB"/>
    <w:sectPr w:rsidR="00E53BAB" w:rsidSect="00A86C3F">
      <w:headerReference w:type="default" r:id="rId6"/>
      <w:pgSz w:w="12240" w:h="15840"/>
      <w:pgMar w:top="2127" w:right="1326" w:bottom="993" w:left="1275"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6B4B" w:rsidRDefault="00BB6B4B">
      <w:pPr>
        <w:spacing w:after="0" w:line="240" w:lineRule="auto"/>
      </w:pPr>
      <w:r>
        <w:separator/>
      </w:r>
    </w:p>
  </w:endnote>
  <w:endnote w:type="continuationSeparator" w:id="0">
    <w:p w:rsidR="00BB6B4B" w:rsidRDefault="00BB6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dobe Gothic Std B">
    <w:panose1 w:val="00000000000000000000"/>
    <w:charset w:val="80"/>
    <w:family w:val="swiss"/>
    <w:notTrueType/>
    <w:pitch w:val="variable"/>
    <w:sig w:usb0="00000203" w:usb1="29D72C10" w:usb2="00000010" w:usb3="00000000" w:csb0="002A0005"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6B4B" w:rsidRDefault="00BB6B4B">
      <w:pPr>
        <w:spacing w:after="0" w:line="240" w:lineRule="auto"/>
      </w:pPr>
      <w:r>
        <w:separator/>
      </w:r>
    </w:p>
  </w:footnote>
  <w:footnote w:type="continuationSeparator" w:id="0">
    <w:p w:rsidR="00BB6B4B" w:rsidRDefault="00BB6B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F64" w:rsidRDefault="00983FB2">
    <w:pPr>
      <w:pStyle w:val="Encabezado"/>
    </w:pPr>
    <w:r>
      <w:rPr>
        <w:noProof/>
      </w:rPr>
      <w:drawing>
        <wp:anchor distT="0" distB="0" distL="114300" distR="114300" simplePos="0" relativeHeight="251659264" behindDoc="1" locked="0" layoutInCell="1" allowOverlap="1" wp14:anchorId="6F0C040A" wp14:editId="3B03D437">
          <wp:simplePos x="0" y="0"/>
          <wp:positionH relativeFrom="margin">
            <wp:posOffset>0</wp:posOffset>
          </wp:positionH>
          <wp:positionV relativeFrom="paragraph">
            <wp:posOffset>-635</wp:posOffset>
          </wp:positionV>
          <wp:extent cx="606425" cy="718820"/>
          <wp:effectExtent l="0" t="0" r="3175" b="508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de armas-01.png"/>
                  <pic:cNvPicPr/>
                </pic:nvPicPr>
                <pic:blipFill>
                  <a:blip r:embed="rId1">
                    <a:extLst>
                      <a:ext uri="{28A0092B-C50C-407E-A947-70E740481C1C}">
                        <a14:useLocalDpi xmlns:a14="http://schemas.microsoft.com/office/drawing/2010/main" val="0"/>
                      </a:ext>
                    </a:extLst>
                  </a:blip>
                  <a:stretch>
                    <a:fillRect/>
                  </a:stretch>
                </pic:blipFill>
                <pic:spPr>
                  <a:xfrm>
                    <a:off x="0" y="0"/>
                    <a:ext cx="606425" cy="71882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98D"/>
    <w:rsid w:val="00527191"/>
    <w:rsid w:val="00983FB2"/>
    <w:rsid w:val="00BB6B4B"/>
    <w:rsid w:val="00E53BAB"/>
    <w:rsid w:val="00F069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E698D1-11FC-405A-8851-D3311B8B2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0698D"/>
    <w:rPr>
      <w:rFonts w:ascii="Calibri" w:eastAsia="Calibri" w:hAnsi="Calibri" w:cs="Calibri"/>
      <w:lang w:eastAsia="es-MX"/>
    </w:rPr>
  </w:style>
  <w:style w:type="paragraph" w:styleId="Ttulo7">
    <w:name w:val="heading 7"/>
    <w:basedOn w:val="Normal"/>
    <w:next w:val="Normal"/>
    <w:link w:val="Ttulo7Car"/>
    <w:uiPriority w:val="9"/>
    <w:unhideWhenUsed/>
    <w:qFormat/>
    <w:rsid w:val="00F0698D"/>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basedOn w:val="Fuentedeprrafopredeter"/>
    <w:link w:val="Ttulo7"/>
    <w:uiPriority w:val="9"/>
    <w:rsid w:val="00F0698D"/>
    <w:rPr>
      <w:rFonts w:asciiTheme="majorHAnsi" w:eastAsiaTheme="majorEastAsia" w:hAnsiTheme="majorHAnsi" w:cstheme="majorBidi"/>
      <w:i/>
      <w:iCs/>
      <w:color w:val="404040" w:themeColor="text1" w:themeTint="BF"/>
      <w:lang w:eastAsia="es-MX"/>
    </w:rPr>
  </w:style>
  <w:style w:type="paragraph" w:styleId="Encabezado">
    <w:name w:val="header"/>
    <w:basedOn w:val="Normal"/>
    <w:link w:val="EncabezadoCar"/>
    <w:uiPriority w:val="99"/>
    <w:unhideWhenUsed/>
    <w:rsid w:val="00F0698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0698D"/>
    <w:rPr>
      <w:rFonts w:ascii="Calibri" w:eastAsia="Calibri" w:hAnsi="Calibri" w:cs="Calibri"/>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890</Words>
  <Characters>4898</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JONATHAN</dc:creator>
  <cp:keywords/>
  <dc:description/>
  <cp:lastModifiedBy>JLC</cp:lastModifiedBy>
  <cp:revision>2</cp:revision>
  <dcterms:created xsi:type="dcterms:W3CDTF">2021-09-15T21:59:00Z</dcterms:created>
  <dcterms:modified xsi:type="dcterms:W3CDTF">2021-09-15T21:59:00Z</dcterms:modified>
</cp:coreProperties>
</file>